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C7B41">
      <w:pPr>
        <w:jc w:val="center"/>
        <w:rPr>
          <w:rFonts w:hint="eastAsia" w:ascii="宋体" w:hAnsi="宋体" w:eastAsia="宋体" w:cs="宋体"/>
          <w:sz w:val="44"/>
          <w:szCs w:val="44"/>
          <w:shd w:val="clear" w:color="auto" w:fill="FFFFFF"/>
        </w:rPr>
      </w:pPr>
    </w:p>
    <w:p w14:paraId="09012F87">
      <w:pPr>
        <w:jc w:val="center"/>
        <w:rPr>
          <w:rFonts w:ascii="宋体" w:hAnsi="宋体" w:eastAsia="宋体" w:cs="宋体"/>
          <w:sz w:val="44"/>
          <w:szCs w:val="44"/>
          <w:shd w:val="clear" w:color="auto" w:fill="FFFFFF"/>
        </w:rPr>
      </w:pPr>
    </w:p>
    <w:p w14:paraId="547E28F8">
      <w:pPr>
        <w:pStyle w:val="2"/>
        <w:rPr>
          <w:rFonts w:hint="eastAsia"/>
        </w:rPr>
      </w:pPr>
    </w:p>
    <w:p w14:paraId="765CFE87">
      <w:pPr>
        <w:jc w:val="center"/>
        <w:rPr>
          <w:rFonts w:ascii="Times New Roman" w:hAnsi="Times New Roman" w:cs="Times New Roman"/>
          <w:b/>
          <w:bCs/>
          <w:sz w:val="52"/>
          <w:szCs w:val="52"/>
        </w:rPr>
      </w:pPr>
      <w:r>
        <w:rPr>
          <w:rFonts w:ascii="Times New Roman" w:hAnsi="Times New Roman" w:cs="Times New Roman"/>
          <w:b/>
          <w:bCs/>
          <w:sz w:val="52"/>
          <w:szCs w:val="52"/>
        </w:rPr>
        <w:t>安徽氟瑞星化工有限公司</w:t>
      </w:r>
    </w:p>
    <w:p w14:paraId="12A25DD3">
      <w:pPr>
        <w:jc w:val="center"/>
        <w:rPr>
          <w:rFonts w:hint="eastAsia" w:ascii="宋体" w:hAnsi="宋体" w:eastAsia="宋体" w:cs="宋体"/>
          <w:b/>
          <w:bCs/>
          <w:sz w:val="52"/>
          <w:szCs w:val="52"/>
          <w:shd w:val="clear" w:color="auto" w:fill="FFFFFF"/>
        </w:rPr>
      </w:pPr>
      <w:r>
        <w:rPr>
          <w:rFonts w:ascii="Times New Roman" w:hAnsi="Times New Roman" w:cs="Times New Roman"/>
          <w:b/>
          <w:bCs/>
          <w:sz w:val="52"/>
          <w:szCs w:val="52"/>
        </w:rPr>
        <w:t>年产5万吨化学纯氢氟酸及1.5万吨刻蚀液扩产项目</w:t>
      </w:r>
      <w:r>
        <w:rPr>
          <w:rFonts w:hint="eastAsia" w:ascii="宋体" w:hAnsi="宋体" w:eastAsia="宋体" w:cs="宋体"/>
          <w:b/>
          <w:bCs/>
          <w:sz w:val="52"/>
          <w:szCs w:val="52"/>
          <w:shd w:val="clear" w:color="auto" w:fill="FFFFFF"/>
        </w:rPr>
        <w:t>环评公众参与说明</w:t>
      </w:r>
    </w:p>
    <w:p w14:paraId="79F6107C">
      <w:pPr>
        <w:pStyle w:val="8"/>
        <w:rPr>
          <w:rFonts w:hint="eastAsia" w:ascii="宋体" w:hAnsi="宋体" w:eastAsia="宋体" w:cs="宋体"/>
          <w:b/>
          <w:bCs/>
          <w:sz w:val="44"/>
          <w:szCs w:val="44"/>
          <w:shd w:val="clear" w:color="auto" w:fill="FFFFFF"/>
        </w:rPr>
      </w:pPr>
    </w:p>
    <w:p w14:paraId="6FE36506">
      <w:pPr>
        <w:pStyle w:val="8"/>
        <w:rPr>
          <w:rFonts w:hint="eastAsia" w:ascii="宋体" w:hAnsi="宋体" w:eastAsia="宋体" w:cs="宋体"/>
          <w:b/>
          <w:bCs/>
          <w:sz w:val="44"/>
          <w:szCs w:val="44"/>
          <w:shd w:val="clear" w:color="auto" w:fill="FFFFFF"/>
        </w:rPr>
      </w:pPr>
    </w:p>
    <w:p w14:paraId="01A77A50">
      <w:pPr>
        <w:pStyle w:val="8"/>
        <w:rPr>
          <w:rFonts w:hint="eastAsia" w:ascii="宋体" w:hAnsi="宋体" w:eastAsia="宋体" w:cs="宋体"/>
          <w:sz w:val="44"/>
          <w:szCs w:val="44"/>
          <w:shd w:val="clear" w:color="auto" w:fill="FFFFFF"/>
        </w:rPr>
      </w:pPr>
    </w:p>
    <w:p w14:paraId="110C0E88">
      <w:pPr>
        <w:pStyle w:val="8"/>
        <w:rPr>
          <w:rFonts w:hint="eastAsia" w:ascii="宋体" w:hAnsi="宋体" w:eastAsia="宋体" w:cs="宋体"/>
          <w:sz w:val="44"/>
          <w:szCs w:val="44"/>
          <w:shd w:val="clear" w:color="auto" w:fill="FFFFFF"/>
        </w:rPr>
      </w:pPr>
    </w:p>
    <w:p w14:paraId="1696251E">
      <w:pPr>
        <w:pStyle w:val="8"/>
        <w:rPr>
          <w:rFonts w:hint="eastAsia" w:ascii="宋体" w:hAnsi="宋体" w:eastAsia="宋体" w:cs="宋体"/>
          <w:sz w:val="44"/>
          <w:szCs w:val="44"/>
          <w:shd w:val="clear" w:color="auto" w:fill="FFFFFF"/>
        </w:rPr>
      </w:pPr>
    </w:p>
    <w:p w14:paraId="191AA73C">
      <w:pPr>
        <w:pStyle w:val="8"/>
        <w:rPr>
          <w:rFonts w:hint="eastAsia" w:ascii="宋体" w:hAnsi="宋体" w:eastAsia="宋体" w:cs="宋体"/>
          <w:sz w:val="44"/>
          <w:szCs w:val="44"/>
          <w:shd w:val="clear" w:color="auto" w:fill="FFFFFF"/>
        </w:rPr>
      </w:pPr>
    </w:p>
    <w:p w14:paraId="2E8E74E3">
      <w:pPr>
        <w:pStyle w:val="8"/>
        <w:rPr>
          <w:rFonts w:hint="eastAsia" w:ascii="宋体" w:hAnsi="宋体" w:eastAsia="宋体" w:cs="宋体"/>
          <w:sz w:val="44"/>
          <w:szCs w:val="44"/>
          <w:shd w:val="clear" w:color="auto" w:fill="FFFFFF"/>
        </w:rPr>
      </w:pPr>
    </w:p>
    <w:p w14:paraId="2A27009F">
      <w:pPr>
        <w:pStyle w:val="8"/>
      </w:pPr>
    </w:p>
    <w:p w14:paraId="354F8EEB">
      <w:pPr>
        <w:pStyle w:val="8"/>
      </w:pPr>
    </w:p>
    <w:p w14:paraId="482AA393">
      <w:pPr>
        <w:pStyle w:val="8"/>
      </w:pPr>
    </w:p>
    <w:p w14:paraId="26D22A90">
      <w:pPr>
        <w:pStyle w:val="8"/>
      </w:pPr>
    </w:p>
    <w:p w14:paraId="67B7A489">
      <w:pPr>
        <w:pStyle w:val="8"/>
      </w:pPr>
    </w:p>
    <w:p w14:paraId="0B300DE4">
      <w:pPr>
        <w:pStyle w:val="8"/>
      </w:pPr>
    </w:p>
    <w:p w14:paraId="672242D9">
      <w:pPr>
        <w:pStyle w:val="8"/>
        <w:jc w:val="center"/>
        <w:rPr>
          <w:rFonts w:ascii="Times New Roman" w:hAnsi="Times New Roman" w:cs="Times New Roman"/>
          <w:b/>
          <w:bCs/>
          <w:sz w:val="52"/>
          <w:szCs w:val="52"/>
        </w:rPr>
      </w:pPr>
      <w:r>
        <w:rPr>
          <w:rFonts w:hint="eastAsia" w:ascii="Times New Roman" w:hAnsi="Times New Roman" w:cs="Times New Roman"/>
          <w:b/>
          <w:bCs/>
          <w:sz w:val="52"/>
          <w:szCs w:val="52"/>
        </w:rPr>
        <w:t>安徽氟瑞星化工有限公司</w:t>
      </w:r>
    </w:p>
    <w:p w14:paraId="635294EE">
      <w:pPr>
        <w:pStyle w:val="8"/>
        <w:jc w:val="center"/>
        <w:rPr>
          <w:rFonts w:ascii="Times New Roman" w:hAnsi="Times New Roman" w:eastAsia="宋体" w:cs="Times New Roman"/>
          <w:b/>
          <w:bCs/>
          <w:sz w:val="36"/>
          <w:szCs w:val="36"/>
        </w:rPr>
      </w:pPr>
      <w:r>
        <w:rPr>
          <w:rFonts w:ascii="Times New Roman" w:hAnsi="Times New Roman" w:eastAsia="宋体" w:cs="Times New Roman"/>
          <w:b/>
          <w:bCs/>
          <w:sz w:val="36"/>
          <w:szCs w:val="36"/>
        </w:rPr>
        <w:t>202</w:t>
      </w:r>
      <w:r>
        <w:rPr>
          <w:rFonts w:hint="eastAsia" w:ascii="Times New Roman" w:hAnsi="Times New Roman" w:eastAsia="宋体" w:cs="Times New Roman"/>
          <w:b/>
          <w:bCs/>
          <w:sz w:val="36"/>
          <w:szCs w:val="36"/>
        </w:rPr>
        <w:t>6</w:t>
      </w:r>
      <w:r>
        <w:rPr>
          <w:rFonts w:ascii="Times New Roman" w:hAnsi="Times New Roman" w:eastAsia="宋体" w:cs="Times New Roman"/>
          <w:b/>
          <w:bCs/>
          <w:sz w:val="36"/>
          <w:szCs w:val="36"/>
        </w:rPr>
        <w:t>年</w:t>
      </w:r>
      <w:r>
        <w:rPr>
          <w:rFonts w:hint="eastAsia" w:ascii="Times New Roman" w:hAnsi="Times New Roman" w:eastAsia="宋体" w:cs="Times New Roman"/>
          <w:b/>
          <w:bCs/>
          <w:sz w:val="36"/>
          <w:szCs w:val="36"/>
        </w:rPr>
        <w:t xml:space="preserve"> </w:t>
      </w:r>
      <w:r>
        <w:rPr>
          <w:rFonts w:hint="eastAsia" w:ascii="Times New Roman" w:hAnsi="Times New Roman" w:eastAsia="宋体" w:cs="Times New Roman"/>
          <w:b/>
          <w:bCs/>
          <w:sz w:val="36"/>
          <w:szCs w:val="36"/>
          <w:lang w:val="en-US" w:eastAsia="zh-CN"/>
        </w:rPr>
        <w:t>8</w:t>
      </w:r>
      <w:r>
        <w:rPr>
          <w:rFonts w:ascii="Times New Roman" w:hAnsi="Times New Roman" w:eastAsia="宋体" w:cs="Times New Roman"/>
          <w:b/>
          <w:bCs/>
          <w:sz w:val="36"/>
          <w:szCs w:val="36"/>
        </w:rPr>
        <w:t>月</w:t>
      </w:r>
    </w:p>
    <w:p w14:paraId="72286957">
      <w:pPr>
        <w:pStyle w:val="8"/>
      </w:pPr>
    </w:p>
    <w:p w14:paraId="135E2A9D">
      <w:pPr>
        <w:jc w:val="center"/>
        <w:rPr>
          <w:rFonts w:ascii="Times New Roman" w:hAnsi="Times New Roman" w:cs="Times New Roman"/>
          <w:b/>
          <w:spacing w:val="8"/>
          <w:sz w:val="36"/>
          <w:szCs w:val="36"/>
        </w:rPr>
      </w:pPr>
    </w:p>
    <w:p w14:paraId="303460BE">
      <w:pPr>
        <w:jc w:val="center"/>
        <w:rPr>
          <w:rFonts w:ascii="Times New Roman" w:hAnsi="Times New Roman" w:cs="Times New Roman"/>
          <w:b/>
          <w:spacing w:val="8"/>
          <w:sz w:val="36"/>
          <w:szCs w:val="36"/>
        </w:rPr>
      </w:pPr>
    </w:p>
    <w:p w14:paraId="1E959431">
      <w:pPr>
        <w:jc w:val="center"/>
        <w:rPr>
          <w:rFonts w:ascii="Times New Roman" w:hAnsi="Times New Roman" w:cs="Times New Roman"/>
          <w:b/>
          <w:spacing w:val="8"/>
          <w:sz w:val="36"/>
          <w:szCs w:val="36"/>
        </w:rPr>
      </w:pPr>
      <w:r>
        <w:rPr>
          <w:rFonts w:ascii="Times New Roman" w:hAnsi="Times New Roman" w:cs="Times New Roman"/>
          <w:b/>
          <w:spacing w:val="8"/>
          <w:sz w:val="36"/>
          <w:szCs w:val="36"/>
        </w:rPr>
        <w:t>目 录</w:t>
      </w:r>
    </w:p>
    <w:sdt>
      <w:sdtPr>
        <w:rPr>
          <w:rFonts w:ascii="Times New Roman" w:hAnsi="Times New Roman"/>
          <w:b w:val="0"/>
          <w:color w:val="auto"/>
          <w:kern w:val="2"/>
          <w:sz w:val="21"/>
          <w:szCs w:val="22"/>
          <w:lang w:val="zh-CN"/>
        </w:rPr>
        <w:id w:val="22733704"/>
      </w:sdtPr>
      <w:sdtEndPr>
        <w:rPr>
          <w:rFonts w:ascii="Times New Roman" w:hAnsi="Times New Roman"/>
          <w:b w:val="0"/>
          <w:color w:val="auto"/>
          <w:kern w:val="2"/>
          <w:sz w:val="21"/>
          <w:szCs w:val="22"/>
          <w:lang w:val="en-US"/>
        </w:rPr>
      </w:sdtEndPr>
      <w:sdtContent>
        <w:p w14:paraId="6B62D664">
          <w:pPr>
            <w:pStyle w:val="19"/>
            <w:numPr>
              <w:ilvl w:val="0"/>
              <w:numId w:val="0"/>
            </w:numPr>
            <w:rPr>
              <w:rFonts w:ascii="Times New Roman" w:hAnsi="Times New Roman"/>
              <w:b w:val="0"/>
              <w:color w:val="auto"/>
              <w:kern w:val="2"/>
              <w:sz w:val="21"/>
              <w:szCs w:val="22"/>
              <w:lang w:val="zh-CN"/>
            </w:rPr>
          </w:pPr>
        </w:p>
        <w:p w14:paraId="49C7BC2E">
          <w:pPr>
            <w:rPr>
              <w:rFonts w:ascii="Times New Roman" w:hAnsi="Times New Roman" w:cs="Times New Roman"/>
            </w:rPr>
          </w:pPr>
        </w:p>
        <w:p w14:paraId="0E8B0250">
          <w:pPr>
            <w:pStyle w:val="12"/>
            <w:tabs>
              <w:tab w:val="right" w:leader="dot" w:pos="9746"/>
              <w:tab w:val="clear" w:pos="8809"/>
            </w:tabs>
          </w:pPr>
          <w:r>
            <w:fldChar w:fldCharType="begin"/>
          </w:r>
          <w:r>
            <w:instrText xml:space="preserve"> TOC \o "1-3" \h \z \u </w:instrText>
          </w:r>
          <w:r>
            <w:fldChar w:fldCharType="separate"/>
          </w:r>
          <w:r>
            <w:fldChar w:fldCharType="begin"/>
          </w:r>
          <w:r>
            <w:instrText xml:space="preserve"> HYPERLINK \l "_Toc8884" </w:instrText>
          </w:r>
          <w:r>
            <w:fldChar w:fldCharType="separate"/>
          </w:r>
          <w:r>
            <w:rPr>
              <w:szCs w:val="32"/>
            </w:rPr>
            <w:t>1概述</w:t>
          </w:r>
          <w:r>
            <w:tab/>
          </w:r>
          <w:r>
            <w:fldChar w:fldCharType="begin"/>
          </w:r>
          <w:r>
            <w:instrText xml:space="preserve"> PAGEREF _Toc8884 \h </w:instrText>
          </w:r>
          <w:r>
            <w:fldChar w:fldCharType="separate"/>
          </w:r>
          <w:r>
            <w:t>1</w:t>
          </w:r>
          <w:r>
            <w:fldChar w:fldCharType="end"/>
          </w:r>
          <w:r>
            <w:fldChar w:fldCharType="end"/>
          </w:r>
        </w:p>
        <w:p w14:paraId="05E46320">
          <w:pPr>
            <w:pStyle w:val="12"/>
            <w:tabs>
              <w:tab w:val="right" w:leader="dot" w:pos="9746"/>
              <w:tab w:val="clear" w:pos="8809"/>
            </w:tabs>
          </w:pPr>
          <w:r>
            <w:fldChar w:fldCharType="begin"/>
          </w:r>
          <w:r>
            <w:instrText xml:space="preserve"> HYPERLINK \l "_Toc1452" </w:instrText>
          </w:r>
          <w:r>
            <w:fldChar w:fldCharType="separate"/>
          </w:r>
          <w:r>
            <w:rPr>
              <w:szCs w:val="32"/>
            </w:rPr>
            <w:t>2依据</w:t>
          </w:r>
          <w:r>
            <w:tab/>
          </w:r>
          <w:r>
            <w:fldChar w:fldCharType="begin"/>
          </w:r>
          <w:r>
            <w:instrText xml:space="preserve"> PAGEREF _Toc1452 \h </w:instrText>
          </w:r>
          <w:r>
            <w:fldChar w:fldCharType="separate"/>
          </w:r>
          <w:r>
            <w:t>1</w:t>
          </w:r>
          <w:r>
            <w:fldChar w:fldCharType="end"/>
          </w:r>
          <w:r>
            <w:fldChar w:fldCharType="end"/>
          </w:r>
        </w:p>
        <w:p w14:paraId="25BB6E9C">
          <w:pPr>
            <w:pStyle w:val="12"/>
            <w:tabs>
              <w:tab w:val="right" w:leader="dot" w:pos="9746"/>
              <w:tab w:val="clear" w:pos="8809"/>
            </w:tabs>
          </w:pPr>
          <w:r>
            <w:fldChar w:fldCharType="begin"/>
          </w:r>
          <w:r>
            <w:instrText xml:space="preserve"> HYPERLINK \l "_Toc4941" </w:instrText>
          </w:r>
          <w:r>
            <w:fldChar w:fldCharType="separate"/>
          </w:r>
          <w:r>
            <w:rPr>
              <w:szCs w:val="32"/>
            </w:rPr>
            <w:t>3项目基本情况</w:t>
          </w:r>
          <w:r>
            <w:tab/>
          </w:r>
          <w:r>
            <w:fldChar w:fldCharType="begin"/>
          </w:r>
          <w:r>
            <w:instrText xml:space="preserve"> PAGEREF _Toc4941 \h </w:instrText>
          </w:r>
          <w:r>
            <w:fldChar w:fldCharType="separate"/>
          </w:r>
          <w:r>
            <w:t>1</w:t>
          </w:r>
          <w:r>
            <w:fldChar w:fldCharType="end"/>
          </w:r>
          <w:r>
            <w:fldChar w:fldCharType="end"/>
          </w:r>
        </w:p>
        <w:p w14:paraId="228F220D">
          <w:pPr>
            <w:pStyle w:val="12"/>
            <w:tabs>
              <w:tab w:val="right" w:leader="dot" w:pos="9746"/>
              <w:tab w:val="clear" w:pos="8809"/>
            </w:tabs>
          </w:pPr>
          <w:r>
            <w:fldChar w:fldCharType="begin"/>
          </w:r>
          <w:r>
            <w:instrText xml:space="preserve"> HYPERLINK \l "_Toc30338" </w:instrText>
          </w:r>
          <w:r>
            <w:fldChar w:fldCharType="separate"/>
          </w:r>
          <w:r>
            <w:t>4公众参与的目的</w:t>
          </w:r>
          <w:r>
            <w:tab/>
          </w:r>
          <w:r>
            <w:fldChar w:fldCharType="begin"/>
          </w:r>
          <w:r>
            <w:instrText xml:space="preserve"> PAGEREF _Toc30338 \h </w:instrText>
          </w:r>
          <w:r>
            <w:fldChar w:fldCharType="separate"/>
          </w:r>
          <w:r>
            <w:t>1</w:t>
          </w:r>
          <w:r>
            <w:fldChar w:fldCharType="end"/>
          </w:r>
          <w:r>
            <w:fldChar w:fldCharType="end"/>
          </w:r>
        </w:p>
        <w:p w14:paraId="681A1C38">
          <w:pPr>
            <w:pStyle w:val="12"/>
            <w:tabs>
              <w:tab w:val="right" w:leader="dot" w:pos="9746"/>
              <w:tab w:val="clear" w:pos="8809"/>
            </w:tabs>
          </w:pPr>
          <w:r>
            <w:fldChar w:fldCharType="begin"/>
          </w:r>
          <w:r>
            <w:instrText xml:space="preserve"> HYPERLINK \l "_Toc22924" </w:instrText>
          </w:r>
          <w:r>
            <w:fldChar w:fldCharType="separate"/>
          </w:r>
          <w:r>
            <w:t>5公众参与范围和形式</w:t>
          </w:r>
          <w:r>
            <w:tab/>
          </w:r>
          <w:r>
            <w:fldChar w:fldCharType="begin"/>
          </w:r>
          <w:r>
            <w:instrText xml:space="preserve"> PAGEREF _Toc22924 \h </w:instrText>
          </w:r>
          <w:r>
            <w:fldChar w:fldCharType="separate"/>
          </w:r>
          <w:r>
            <w:t>2</w:t>
          </w:r>
          <w:r>
            <w:fldChar w:fldCharType="end"/>
          </w:r>
          <w:r>
            <w:fldChar w:fldCharType="end"/>
          </w:r>
        </w:p>
        <w:p w14:paraId="4CB985D5">
          <w:pPr>
            <w:pStyle w:val="12"/>
            <w:tabs>
              <w:tab w:val="right" w:leader="dot" w:pos="9746"/>
              <w:tab w:val="clear" w:pos="8809"/>
            </w:tabs>
          </w:pPr>
          <w:r>
            <w:fldChar w:fldCharType="begin"/>
          </w:r>
          <w:r>
            <w:instrText xml:space="preserve"> HYPERLINK \l "_Toc14241" </w:instrText>
          </w:r>
          <w:r>
            <w:fldChar w:fldCharType="separate"/>
          </w:r>
          <w:r>
            <w:rPr>
              <w:szCs w:val="32"/>
            </w:rPr>
            <w:t>6公众调查方法及结果</w:t>
          </w:r>
          <w:r>
            <w:tab/>
          </w:r>
          <w:r>
            <w:fldChar w:fldCharType="begin"/>
          </w:r>
          <w:r>
            <w:instrText xml:space="preserve"> PAGEREF _Toc14241 \h </w:instrText>
          </w:r>
          <w:r>
            <w:fldChar w:fldCharType="separate"/>
          </w:r>
          <w:r>
            <w:t>2</w:t>
          </w:r>
          <w:r>
            <w:fldChar w:fldCharType="end"/>
          </w:r>
          <w:r>
            <w:fldChar w:fldCharType="end"/>
          </w:r>
        </w:p>
        <w:p w14:paraId="04500F07">
          <w:pPr>
            <w:pStyle w:val="13"/>
            <w:tabs>
              <w:tab w:val="right" w:leader="dot" w:pos="9746"/>
              <w:tab w:val="clear" w:pos="8809"/>
            </w:tabs>
          </w:pPr>
          <w:r>
            <w:fldChar w:fldCharType="begin"/>
          </w:r>
          <w:r>
            <w:instrText xml:space="preserve"> HYPERLINK \l "_Toc16440" </w:instrText>
          </w:r>
          <w:r>
            <w:fldChar w:fldCharType="separate"/>
          </w:r>
          <w:r>
            <w:t>6.1网络公示</w:t>
          </w:r>
          <w:r>
            <w:tab/>
          </w:r>
          <w:r>
            <w:rPr>
              <w:rFonts w:hint="eastAsia"/>
            </w:rPr>
            <w:t>2</w:t>
          </w:r>
          <w:r>
            <w:rPr>
              <w:rFonts w:hint="eastAsia"/>
            </w:rPr>
            <w:fldChar w:fldCharType="end"/>
          </w:r>
        </w:p>
        <w:p w14:paraId="0E5D406F">
          <w:pPr>
            <w:pStyle w:val="13"/>
            <w:tabs>
              <w:tab w:val="right" w:leader="dot" w:pos="9746"/>
              <w:tab w:val="clear" w:pos="8809"/>
            </w:tabs>
          </w:pPr>
          <w:r>
            <w:fldChar w:fldCharType="begin"/>
          </w:r>
          <w:r>
            <w:instrText xml:space="preserve"> HYPERLINK \l "_Toc21665" </w:instrText>
          </w:r>
          <w:r>
            <w:fldChar w:fldCharType="separate"/>
          </w:r>
          <w:r>
            <w:t>6.2报纸公示</w:t>
          </w:r>
          <w:r>
            <w:tab/>
          </w:r>
          <w:r>
            <w:rPr>
              <w:rFonts w:hint="eastAsia"/>
            </w:rPr>
            <w:t>4</w:t>
          </w:r>
          <w:r>
            <w:rPr>
              <w:rFonts w:hint="eastAsia"/>
            </w:rPr>
            <w:fldChar w:fldCharType="end"/>
          </w:r>
        </w:p>
        <w:p w14:paraId="2A7DA157">
          <w:pPr>
            <w:pStyle w:val="13"/>
            <w:tabs>
              <w:tab w:val="right" w:leader="dot" w:pos="9746"/>
              <w:tab w:val="clear" w:pos="8809"/>
            </w:tabs>
          </w:pPr>
          <w:r>
            <w:fldChar w:fldCharType="begin"/>
          </w:r>
          <w:r>
            <w:instrText xml:space="preserve"> HYPERLINK \l "_Toc2250" </w:instrText>
          </w:r>
          <w:r>
            <w:fldChar w:fldCharType="separate"/>
          </w:r>
          <w:r>
            <w:t>6.</w:t>
          </w:r>
          <w:r>
            <w:rPr>
              <w:rFonts w:hint="eastAsia"/>
            </w:rPr>
            <w:t>3</w:t>
          </w:r>
          <w:r>
            <w:t>现场张贴</w:t>
          </w:r>
          <w:r>
            <w:tab/>
          </w:r>
          <w:r>
            <w:t>6</w:t>
          </w:r>
          <w:r>
            <w:fldChar w:fldCharType="end"/>
          </w:r>
        </w:p>
        <w:p w14:paraId="30A3573B">
          <w:pPr>
            <w:pStyle w:val="13"/>
            <w:tabs>
              <w:tab w:val="right" w:leader="dot" w:pos="9746"/>
              <w:tab w:val="clear" w:pos="8809"/>
            </w:tabs>
          </w:pPr>
          <w:r>
            <w:fldChar w:fldCharType="begin"/>
          </w:r>
          <w:r>
            <w:instrText xml:space="preserve"> HYPERLINK \l "_Toc25681" </w:instrText>
          </w:r>
          <w:r>
            <w:fldChar w:fldCharType="separate"/>
          </w:r>
          <w:r>
            <w:t>6.</w:t>
          </w:r>
          <w:r>
            <w:rPr>
              <w:rFonts w:hint="eastAsia"/>
            </w:rPr>
            <w:t>4</w:t>
          </w:r>
          <w:r>
            <w:t>查阅情况</w:t>
          </w:r>
          <w:r>
            <w:tab/>
          </w:r>
          <w:r>
            <w:t>7</w:t>
          </w:r>
          <w:r>
            <w:fldChar w:fldCharType="end"/>
          </w:r>
        </w:p>
        <w:p w14:paraId="055636FF">
          <w:pPr>
            <w:pStyle w:val="13"/>
            <w:tabs>
              <w:tab w:val="right" w:leader="dot" w:pos="9746"/>
              <w:tab w:val="clear" w:pos="8809"/>
            </w:tabs>
          </w:pPr>
          <w:r>
            <w:fldChar w:fldCharType="begin"/>
          </w:r>
          <w:r>
            <w:instrText xml:space="preserve"> HYPERLINK \l "_Toc17708" </w:instrText>
          </w:r>
          <w:r>
            <w:fldChar w:fldCharType="separate"/>
          </w:r>
          <w:r>
            <w:t>6.</w:t>
          </w:r>
          <w:r>
            <w:rPr>
              <w:rFonts w:hint="eastAsia"/>
            </w:rPr>
            <w:t>5</w:t>
          </w:r>
          <w:r>
            <w:t>公众提出意见情况</w:t>
          </w:r>
          <w:r>
            <w:tab/>
          </w:r>
          <w:r>
            <w:t>7</w:t>
          </w:r>
          <w:r>
            <w:fldChar w:fldCharType="end"/>
          </w:r>
        </w:p>
        <w:p w14:paraId="57888FD4">
          <w:pPr>
            <w:pStyle w:val="12"/>
            <w:tabs>
              <w:tab w:val="right" w:leader="dot" w:pos="9746"/>
              <w:tab w:val="clear" w:pos="8809"/>
            </w:tabs>
          </w:pPr>
          <w:r>
            <w:fldChar w:fldCharType="begin"/>
          </w:r>
          <w:r>
            <w:instrText xml:space="preserve"> HYPERLINK \l "_Toc30204" </w:instrText>
          </w:r>
          <w:r>
            <w:fldChar w:fldCharType="separate"/>
          </w:r>
          <w:r>
            <w:rPr>
              <w:szCs w:val="32"/>
            </w:rPr>
            <w:t>7其他公众参与情况</w:t>
          </w:r>
          <w:r>
            <w:tab/>
          </w:r>
          <w:r>
            <w:t>7</w:t>
          </w:r>
          <w:r>
            <w:fldChar w:fldCharType="end"/>
          </w:r>
        </w:p>
        <w:p w14:paraId="2D02A4E3">
          <w:pPr>
            <w:pStyle w:val="12"/>
            <w:tabs>
              <w:tab w:val="right" w:leader="dot" w:pos="9746"/>
              <w:tab w:val="clear" w:pos="8809"/>
            </w:tabs>
          </w:pPr>
          <w:r>
            <w:fldChar w:fldCharType="begin"/>
          </w:r>
          <w:r>
            <w:instrText xml:space="preserve"> HYPERLINK \l "_Toc8281" </w:instrText>
          </w:r>
          <w:r>
            <w:fldChar w:fldCharType="separate"/>
          </w:r>
          <w:r>
            <w:rPr>
              <w:szCs w:val="32"/>
            </w:rPr>
            <w:t>8公众意见处理情况</w:t>
          </w:r>
          <w:r>
            <w:tab/>
          </w:r>
          <w:r>
            <w:t>7</w:t>
          </w:r>
          <w:r>
            <w:fldChar w:fldCharType="end"/>
          </w:r>
        </w:p>
        <w:p w14:paraId="597C6F61">
          <w:pPr>
            <w:pStyle w:val="12"/>
            <w:tabs>
              <w:tab w:val="right" w:leader="dot" w:pos="9746"/>
              <w:tab w:val="clear" w:pos="8809"/>
            </w:tabs>
          </w:pPr>
          <w:r>
            <w:fldChar w:fldCharType="begin"/>
          </w:r>
          <w:r>
            <w:instrText xml:space="preserve"> HYPERLINK \l "_Toc1545" </w:instrText>
          </w:r>
          <w:r>
            <w:fldChar w:fldCharType="separate"/>
          </w:r>
          <w:r>
            <w:rPr>
              <w:szCs w:val="32"/>
            </w:rPr>
            <w:t>9其他</w:t>
          </w:r>
          <w:r>
            <w:tab/>
          </w:r>
          <w:r>
            <w:t>7</w:t>
          </w:r>
          <w:r>
            <w:fldChar w:fldCharType="end"/>
          </w:r>
        </w:p>
        <w:p w14:paraId="15C9D10E">
          <w:pPr>
            <w:pStyle w:val="12"/>
            <w:tabs>
              <w:tab w:val="right" w:leader="dot" w:pos="9746"/>
              <w:tab w:val="clear" w:pos="8809"/>
            </w:tabs>
          </w:pPr>
          <w:r>
            <w:fldChar w:fldCharType="begin"/>
          </w:r>
          <w:r>
            <w:instrText xml:space="preserve"> HYPERLINK \l "_Toc5390" </w:instrText>
          </w:r>
          <w:r>
            <w:fldChar w:fldCharType="separate"/>
          </w:r>
          <w:r>
            <w:rPr>
              <w:szCs w:val="32"/>
            </w:rPr>
            <w:t>1</w:t>
          </w:r>
          <w:r>
            <w:rPr>
              <w:rFonts w:hint="eastAsia"/>
              <w:szCs w:val="32"/>
            </w:rPr>
            <w:t>0</w:t>
          </w:r>
          <w:r>
            <w:rPr>
              <w:szCs w:val="32"/>
            </w:rPr>
            <w:t>诚信承诺</w:t>
          </w:r>
          <w:r>
            <w:tab/>
          </w:r>
          <w:r>
            <w:t>7</w:t>
          </w:r>
          <w:r>
            <w:fldChar w:fldCharType="end"/>
          </w:r>
        </w:p>
        <w:p w14:paraId="7A65C060">
          <w:pPr>
            <w:spacing w:line="336" w:lineRule="auto"/>
            <w:rPr>
              <w:rFonts w:ascii="Times New Roman" w:hAnsi="Times New Roman" w:cs="Times New Roman"/>
            </w:rPr>
          </w:pPr>
          <w:r>
            <w:rPr>
              <w:rFonts w:ascii="Times New Roman" w:hAnsi="Times New Roman" w:cs="Times New Roman"/>
            </w:rPr>
            <w:fldChar w:fldCharType="end"/>
          </w:r>
        </w:p>
      </w:sdtContent>
    </w:sdt>
    <w:p w14:paraId="2C922F38">
      <w:pPr>
        <w:pStyle w:val="8"/>
      </w:pPr>
    </w:p>
    <w:p w14:paraId="7F2A330F">
      <w:pPr>
        <w:pStyle w:val="8"/>
      </w:pPr>
    </w:p>
    <w:p w14:paraId="10F5BDBD">
      <w:pPr>
        <w:pStyle w:val="8"/>
      </w:pPr>
    </w:p>
    <w:p w14:paraId="3E7CB5BB">
      <w:pPr>
        <w:pStyle w:val="8"/>
      </w:pPr>
    </w:p>
    <w:p w14:paraId="51549801">
      <w:pPr>
        <w:pStyle w:val="8"/>
      </w:pPr>
    </w:p>
    <w:p w14:paraId="35584CBC">
      <w:pPr>
        <w:pStyle w:val="8"/>
      </w:pPr>
    </w:p>
    <w:p w14:paraId="17849121">
      <w:pPr>
        <w:pStyle w:val="8"/>
      </w:pPr>
    </w:p>
    <w:p w14:paraId="53C067BE">
      <w:pPr>
        <w:pStyle w:val="8"/>
      </w:pPr>
    </w:p>
    <w:p w14:paraId="1758CC2D">
      <w:pPr>
        <w:pStyle w:val="8"/>
      </w:pPr>
    </w:p>
    <w:p w14:paraId="449DA041">
      <w:pPr>
        <w:pStyle w:val="8"/>
      </w:pPr>
    </w:p>
    <w:p w14:paraId="6E19C982">
      <w:pPr>
        <w:pStyle w:val="8"/>
      </w:pPr>
    </w:p>
    <w:p w14:paraId="6E546FA4">
      <w:pPr>
        <w:pStyle w:val="8"/>
      </w:pPr>
    </w:p>
    <w:p w14:paraId="384BEAAD">
      <w:pPr>
        <w:pStyle w:val="8"/>
      </w:pPr>
    </w:p>
    <w:p w14:paraId="5376D1AD">
      <w:pPr>
        <w:pStyle w:val="8"/>
      </w:pPr>
    </w:p>
    <w:p w14:paraId="1056CA18">
      <w:pPr>
        <w:pStyle w:val="8"/>
      </w:pPr>
    </w:p>
    <w:p w14:paraId="6C93B1F0">
      <w:pPr>
        <w:pStyle w:val="8"/>
      </w:pPr>
    </w:p>
    <w:p w14:paraId="791E3F5E">
      <w:pPr>
        <w:pStyle w:val="8"/>
      </w:pPr>
    </w:p>
    <w:p w14:paraId="1871EAAB">
      <w:pPr>
        <w:pStyle w:val="3"/>
        <w:rPr>
          <w:rStyle w:val="18"/>
          <w:rFonts w:ascii="Times New Roman" w:hAnsi="Times New Roman"/>
          <w:b/>
          <w:bCs/>
        </w:rPr>
        <w:sectPr>
          <w:pgSz w:w="11906" w:h="16838"/>
          <w:pgMar w:top="1440" w:right="1080" w:bottom="1440" w:left="1080" w:header="851" w:footer="992" w:gutter="0"/>
          <w:cols w:space="0" w:num="1"/>
          <w:docGrid w:type="lines" w:linePitch="312" w:charSpace="0"/>
        </w:sectPr>
      </w:pPr>
      <w:bookmarkStart w:id="0" w:name="_Toc381567919"/>
      <w:bookmarkStart w:id="1" w:name="_Toc445207228"/>
      <w:bookmarkStart w:id="2" w:name="_Toc388502155"/>
      <w:bookmarkStart w:id="3" w:name="_Toc419479929"/>
    </w:p>
    <w:p w14:paraId="65445CCA">
      <w:pPr>
        <w:spacing w:line="360" w:lineRule="auto"/>
        <w:rPr>
          <w:rFonts w:ascii="Times New Roman" w:hAnsi="Times New Roman" w:cs="Times New Roman"/>
          <w:b/>
          <w:bCs/>
          <w:sz w:val="32"/>
          <w:szCs w:val="40"/>
        </w:rPr>
      </w:pPr>
      <w:bookmarkStart w:id="4" w:name="_Toc8884"/>
      <w:r>
        <w:rPr>
          <w:rFonts w:ascii="Times New Roman" w:hAnsi="Times New Roman" w:cs="Times New Roman"/>
          <w:b/>
          <w:bCs/>
          <w:sz w:val="32"/>
          <w:szCs w:val="40"/>
        </w:rPr>
        <w:t>1</w:t>
      </w:r>
      <w:bookmarkEnd w:id="0"/>
      <w:bookmarkEnd w:id="1"/>
      <w:bookmarkEnd w:id="2"/>
      <w:bookmarkEnd w:id="3"/>
      <w:r>
        <w:rPr>
          <w:rFonts w:hint="eastAsia" w:ascii="Times New Roman" w:hAnsi="Times New Roman" w:cs="Times New Roman"/>
          <w:b/>
          <w:bCs/>
          <w:sz w:val="32"/>
          <w:szCs w:val="40"/>
        </w:rPr>
        <w:t xml:space="preserve"> </w:t>
      </w:r>
      <w:r>
        <w:rPr>
          <w:rFonts w:ascii="Times New Roman" w:hAnsi="Times New Roman" w:cs="Times New Roman"/>
          <w:b/>
          <w:bCs/>
          <w:sz w:val="32"/>
          <w:szCs w:val="40"/>
        </w:rPr>
        <w:t>概述</w:t>
      </w:r>
      <w:bookmarkEnd w:id="4"/>
    </w:p>
    <w:p w14:paraId="0AA893D8">
      <w:pPr>
        <w:spacing w:line="360" w:lineRule="auto"/>
        <w:ind w:firstLine="480" w:firstLineChars="200"/>
        <w:rPr>
          <w:rFonts w:ascii="Times New Roman" w:hAnsi="Times New Roman" w:cs="Times New Roman"/>
          <w:sz w:val="24"/>
        </w:rPr>
      </w:pPr>
      <w:r>
        <w:rPr>
          <w:rFonts w:ascii="Times New Roman" w:hAnsi="Times New Roman" w:cs="Times New Roman"/>
          <w:sz w:val="24"/>
        </w:rPr>
        <w:t>按照《环境影响评价公众参与办法》（部令 第4号）等文件精神，针对本项目的特点，进行公众意见调查。</w:t>
      </w:r>
    </w:p>
    <w:p w14:paraId="003C6C83">
      <w:pPr>
        <w:pStyle w:val="20"/>
        <w:spacing w:line="360" w:lineRule="auto"/>
        <w:ind w:firstLine="480"/>
        <w:rPr>
          <w:rFonts w:ascii="Times New Roman" w:hAnsi="Times New Roman" w:cs="Times New Roman"/>
          <w:sz w:val="24"/>
        </w:rPr>
      </w:pPr>
      <w:r>
        <w:rPr>
          <w:rFonts w:ascii="Times New Roman" w:hAnsi="Times New Roman" w:cs="Times New Roman"/>
          <w:sz w:val="24"/>
        </w:rPr>
        <w:t>（1）编制过程</w:t>
      </w:r>
    </w:p>
    <w:p w14:paraId="291B830E">
      <w:pPr>
        <w:spacing w:line="360" w:lineRule="auto"/>
        <w:ind w:firstLine="480" w:firstLineChars="200"/>
        <w:rPr>
          <w:rFonts w:ascii="Times New Roman" w:hAnsi="Times New Roman" w:cs="Times New Roman"/>
          <w:sz w:val="24"/>
        </w:rPr>
      </w:pPr>
      <w:r>
        <w:rPr>
          <w:rFonts w:ascii="Times New Roman" w:hAnsi="Times New Roman" w:cs="Times New Roman"/>
          <w:sz w:val="24"/>
        </w:rPr>
        <w:t>本项目严格按照《环境影响评价公众参与办法》（部令 第4号）要求进行公众参与工作。</w:t>
      </w:r>
    </w:p>
    <w:p w14:paraId="1F7F8309">
      <w:pPr>
        <w:spacing w:line="360" w:lineRule="auto"/>
        <w:ind w:firstLine="480" w:firstLineChars="200"/>
        <w:rPr>
          <w:rFonts w:ascii="Times New Roman" w:hAnsi="Times New Roman" w:cs="Times New Roman"/>
          <w:sz w:val="24"/>
        </w:rPr>
      </w:pPr>
      <w:r>
        <w:rPr>
          <w:rFonts w:ascii="Times New Roman" w:hAnsi="Times New Roman" w:cs="Times New Roman"/>
          <w:sz w:val="24"/>
        </w:rPr>
        <w:t>（2）基本情况介绍</w:t>
      </w:r>
    </w:p>
    <w:p w14:paraId="671E3686">
      <w:pPr>
        <w:tabs>
          <w:tab w:val="left" w:pos="397"/>
        </w:tabs>
        <w:spacing w:line="360" w:lineRule="auto"/>
        <w:ind w:firstLine="480" w:firstLineChars="200"/>
        <w:rPr>
          <w:rFonts w:ascii="Times New Roman" w:hAnsi="Times New Roman" w:cs="Times New Roman"/>
          <w:sz w:val="24"/>
        </w:rPr>
      </w:pPr>
      <w:r>
        <w:rPr>
          <w:rFonts w:ascii="Times New Roman" w:hAnsi="Times New Roman" w:cs="Times New Roman"/>
          <w:sz w:val="24"/>
        </w:rPr>
        <w:t>2026年3月23日，</w:t>
      </w:r>
      <w:bookmarkStart w:id="5" w:name="_Hlk204347182"/>
      <w:r>
        <w:rPr>
          <w:rFonts w:ascii="Times New Roman" w:hAnsi="Times New Roman" w:cs="Times New Roman"/>
          <w:sz w:val="24"/>
        </w:rPr>
        <w:t>安徽善宇环保科技有限公司受安徽氟瑞星化工有限公司委托，承担《安徽氟瑞星化工有限公司年产5万吨化学纯氢氟酸及1.5万吨刻蚀液扩产项目生态环境影响报告书》编制工作</w:t>
      </w:r>
      <w:bookmarkEnd w:id="5"/>
      <w:r>
        <w:rPr>
          <w:rFonts w:ascii="Times New Roman" w:hAnsi="Times New Roman" w:cs="Times New Roman"/>
          <w:sz w:val="24"/>
        </w:rPr>
        <w:t>。</w:t>
      </w:r>
    </w:p>
    <w:p w14:paraId="6B1AF84B">
      <w:pPr>
        <w:tabs>
          <w:tab w:val="left" w:pos="397"/>
        </w:tabs>
        <w:spacing w:line="360" w:lineRule="auto"/>
        <w:ind w:firstLine="480" w:firstLineChars="200"/>
        <w:rPr>
          <w:rFonts w:ascii="Times New Roman" w:hAnsi="Times New Roman" w:cs="Times New Roman"/>
          <w:sz w:val="24"/>
        </w:rPr>
      </w:pPr>
      <w:bookmarkStart w:id="6" w:name="_Hlk204347197"/>
      <w:r>
        <w:rPr>
          <w:rFonts w:ascii="Times New Roman" w:hAnsi="Times New Roman" w:cs="Times New Roman"/>
          <w:sz w:val="24"/>
        </w:rPr>
        <w:t>202</w:t>
      </w:r>
      <w:bookmarkEnd w:id="6"/>
      <w:r>
        <w:rPr>
          <w:rFonts w:ascii="Times New Roman" w:hAnsi="Times New Roman" w:cs="Times New Roman"/>
          <w:sz w:val="24"/>
        </w:rPr>
        <w:t>6年3月24日，建设单位安徽氟瑞星化工有限公司在蚌埠市淮上区人民政府（https://www.huaishang.gov.cn/xwzx/tzgg/5091645.html）对本次生态环境影响评价工作进行了首次公示</w:t>
      </w:r>
      <w:r>
        <w:rPr>
          <w:rFonts w:hint="eastAsia" w:ascii="Times New Roman" w:hAnsi="Times New Roman" w:cs="Times New Roman"/>
          <w:sz w:val="24"/>
        </w:rPr>
        <w:t>。</w:t>
      </w:r>
    </w:p>
    <w:p w14:paraId="7B797479">
      <w:pPr>
        <w:tabs>
          <w:tab w:val="left" w:pos="397"/>
        </w:tabs>
        <w:spacing w:line="360" w:lineRule="auto"/>
        <w:ind w:firstLine="480" w:firstLineChars="200"/>
        <w:jc w:val="left"/>
        <w:rPr>
          <w:rFonts w:ascii="Times New Roman" w:hAnsi="Times New Roman" w:cs="Times New Roman"/>
          <w:sz w:val="24"/>
        </w:rPr>
      </w:pPr>
      <w:r>
        <w:rPr>
          <w:rFonts w:ascii="Times New Roman" w:hAnsi="Times New Roman" w:cs="Times New Roman"/>
          <w:sz w:val="24"/>
        </w:rPr>
        <w:t>2026年6月7日～8日，委托安徽实朴检测技术服务有限公司对项目厂区土壤环境、声环境进行了监测，2026年7月8日委托安徽基越环境检测有限公司对项目厂区地下水环境以及包气带进行了监测</w:t>
      </w:r>
      <w:r>
        <w:rPr>
          <w:rFonts w:hint="eastAsia" w:ascii="Times New Roman" w:hAnsi="Times New Roman" w:cs="Times New Roman"/>
          <w:sz w:val="24"/>
        </w:rPr>
        <w:t>。</w:t>
      </w:r>
    </w:p>
    <w:p w14:paraId="11735A3D">
      <w:pPr>
        <w:tabs>
          <w:tab w:val="left" w:pos="397"/>
        </w:tabs>
        <w:spacing w:line="360" w:lineRule="auto"/>
        <w:ind w:firstLine="480" w:firstLineChars="200"/>
        <w:rPr>
          <w:rFonts w:ascii="Times New Roman" w:hAnsi="Times New Roman" w:cs="Times New Roman"/>
          <w:sz w:val="24"/>
        </w:rPr>
      </w:pPr>
      <w:bookmarkStart w:id="7" w:name="_Hlk204347224"/>
      <w:r>
        <w:rPr>
          <w:rFonts w:ascii="Times New Roman" w:hAnsi="Times New Roman" w:cs="Times New Roman"/>
          <w:sz w:val="24"/>
        </w:rPr>
        <w:t>2</w:t>
      </w:r>
      <w:bookmarkEnd w:id="7"/>
      <w:r>
        <w:rPr>
          <w:rFonts w:ascii="Times New Roman" w:hAnsi="Times New Roman" w:cs="Times New Roman"/>
          <w:sz w:val="24"/>
        </w:rPr>
        <w:t>2026年8月17日，完成了环境影响报告书征求意见稿编制工作，建设单位安徽氟瑞星化工有限公司在蚌埠市淮上区人民政府（</w:t>
      </w:r>
      <w:r>
        <w:rPr>
          <w:rFonts w:ascii="Times New Roman" w:hAnsi="Times New Roman" w:cs="Times New Roman"/>
          <w:color w:val="auto"/>
          <w:sz w:val="24"/>
        </w:rPr>
        <w:fldChar w:fldCharType="begin"/>
      </w:r>
      <w:r>
        <w:rPr>
          <w:rFonts w:ascii="Times New Roman" w:hAnsi="Times New Roman" w:cs="Times New Roman"/>
          <w:color w:val="auto"/>
          <w:sz w:val="24"/>
        </w:rPr>
        <w:instrText xml:space="preserve">HYPERLINK "https://www.huaishang.gov.cn/xwzx/tzgg/5096084.html"</w:instrText>
      </w:r>
      <w:r>
        <w:rPr>
          <w:rFonts w:ascii="Times New Roman" w:hAnsi="Times New Roman" w:cs="Times New Roman"/>
          <w:color w:val="auto"/>
          <w:sz w:val="24"/>
        </w:rPr>
        <w:fldChar w:fldCharType="separate"/>
      </w:r>
      <w:r>
        <w:rPr>
          <w:rStyle w:val="17"/>
          <w:rFonts w:ascii="Times New Roman" w:hAnsi="Times New Roman" w:cs="Times New Roman"/>
          <w:color w:val="auto"/>
          <w:sz w:val="24"/>
        </w:rPr>
        <w:t>https://www.huaishang.gov.cn/xwzx/tzgg/5090345.html</w:t>
      </w:r>
      <w:r>
        <w:rPr>
          <w:rFonts w:ascii="Times New Roman" w:hAnsi="Times New Roman" w:cs="Times New Roman"/>
          <w:color w:val="auto"/>
          <w:sz w:val="24"/>
        </w:rPr>
        <w:fldChar w:fldCharType="end"/>
      </w:r>
      <w:r>
        <w:rPr>
          <w:rFonts w:ascii="Times New Roman" w:hAnsi="Times New Roman" w:cs="Times New Roman"/>
          <w:color w:val="auto"/>
          <w:sz w:val="24"/>
        </w:rPr>
        <w:t>）</w:t>
      </w:r>
      <w:r>
        <w:rPr>
          <w:rFonts w:ascii="Times New Roman" w:hAnsi="Times New Roman" w:cs="Times New Roman"/>
          <w:sz w:val="24"/>
        </w:rPr>
        <w:t>进行了征求意见稿公示，同时在周边村庄大柏村、三铺村等公告栏张贴公示，征求了拟建项目周边的居民及企事业单位对本项目的意见；期间分别于2026年8月20日、8月21日在安徽日报上开展了两次报纸公示</w:t>
      </w:r>
      <w:r>
        <w:rPr>
          <w:rFonts w:hint="eastAsia" w:ascii="Times New Roman" w:hAnsi="Times New Roman" w:cs="Times New Roman"/>
          <w:sz w:val="24"/>
        </w:rPr>
        <w:t>。</w:t>
      </w:r>
    </w:p>
    <w:p w14:paraId="7DF696C2">
      <w:pPr>
        <w:rPr>
          <w:rFonts w:ascii="Times New Roman" w:hAnsi="Times New Roman" w:cs="Times New Roman"/>
          <w:b/>
          <w:bCs/>
          <w:sz w:val="32"/>
          <w:szCs w:val="40"/>
        </w:rPr>
      </w:pPr>
      <w:bookmarkStart w:id="8" w:name="_Toc512160261"/>
      <w:bookmarkStart w:id="9" w:name="_Toc1452"/>
      <w:bookmarkStart w:id="10" w:name="_Toc28148"/>
      <w:r>
        <w:rPr>
          <w:rFonts w:ascii="Times New Roman" w:hAnsi="Times New Roman" w:cs="Times New Roman"/>
          <w:b/>
          <w:bCs/>
          <w:sz w:val="32"/>
          <w:szCs w:val="40"/>
        </w:rPr>
        <w:t>2</w:t>
      </w:r>
      <w:r>
        <w:rPr>
          <w:rFonts w:hint="eastAsia" w:ascii="Times New Roman" w:hAnsi="Times New Roman" w:cs="Times New Roman"/>
          <w:b/>
          <w:bCs/>
          <w:sz w:val="32"/>
          <w:szCs w:val="40"/>
        </w:rPr>
        <w:t xml:space="preserve"> </w:t>
      </w:r>
      <w:r>
        <w:rPr>
          <w:rFonts w:ascii="Times New Roman" w:hAnsi="Times New Roman" w:cs="Times New Roman"/>
          <w:b/>
          <w:bCs/>
          <w:sz w:val="32"/>
          <w:szCs w:val="40"/>
        </w:rPr>
        <w:t>依据</w:t>
      </w:r>
      <w:bookmarkEnd w:id="8"/>
      <w:bookmarkEnd w:id="9"/>
      <w:bookmarkEnd w:id="10"/>
    </w:p>
    <w:p w14:paraId="7802806B">
      <w:pPr>
        <w:numPr>
          <w:ilvl w:val="0"/>
          <w:numId w:val="2"/>
        </w:num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《关于推进环境保护公众参与的指导意见》（环办【2014】48号）；</w:t>
      </w:r>
    </w:p>
    <w:p w14:paraId="13057119">
      <w:pPr>
        <w:numPr>
          <w:ilvl w:val="0"/>
          <w:numId w:val="2"/>
        </w:num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《环境影响评价公众参与办法》部令第4号，2018年7月16日；</w:t>
      </w:r>
    </w:p>
    <w:p w14:paraId="52D09908">
      <w:pPr>
        <w:numPr>
          <w:ilvl w:val="0"/>
          <w:numId w:val="2"/>
        </w:num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《建设项目环境影响评价技术导则 总纲》（HJ2.1-2016）。</w:t>
      </w:r>
    </w:p>
    <w:p w14:paraId="278BB6A7">
      <w:pPr>
        <w:spacing w:line="360" w:lineRule="auto"/>
        <w:rPr>
          <w:rFonts w:ascii="Times New Roman" w:hAnsi="Times New Roman" w:cs="Times New Roman"/>
          <w:b/>
          <w:bCs/>
          <w:sz w:val="32"/>
          <w:szCs w:val="40"/>
        </w:rPr>
      </w:pPr>
      <w:bookmarkStart w:id="11" w:name="_Toc4941"/>
      <w:bookmarkStart w:id="12" w:name="_Toc512160262"/>
      <w:bookmarkStart w:id="13" w:name="_Toc6042"/>
      <w:r>
        <w:rPr>
          <w:rFonts w:ascii="Times New Roman" w:hAnsi="Times New Roman" w:cs="Times New Roman"/>
          <w:b/>
          <w:bCs/>
          <w:sz w:val="32"/>
          <w:szCs w:val="40"/>
        </w:rPr>
        <w:t>3</w:t>
      </w:r>
      <w:r>
        <w:rPr>
          <w:rFonts w:hint="eastAsia" w:ascii="Times New Roman" w:hAnsi="Times New Roman" w:cs="Times New Roman"/>
          <w:b/>
          <w:bCs/>
          <w:sz w:val="32"/>
          <w:szCs w:val="40"/>
        </w:rPr>
        <w:t xml:space="preserve"> </w:t>
      </w:r>
      <w:r>
        <w:rPr>
          <w:rFonts w:ascii="Times New Roman" w:hAnsi="Times New Roman" w:cs="Times New Roman"/>
          <w:b/>
          <w:bCs/>
          <w:sz w:val="32"/>
          <w:szCs w:val="40"/>
        </w:rPr>
        <w:t>项目基本情况</w:t>
      </w:r>
      <w:bookmarkEnd w:id="11"/>
      <w:bookmarkEnd w:id="12"/>
      <w:bookmarkEnd w:id="13"/>
    </w:p>
    <w:p w14:paraId="35EAE9FA">
      <w:pPr>
        <w:widowControl/>
        <w:shd w:val="clear" w:color="auto" w:fill="FFFFFF"/>
        <w:spacing w:line="360" w:lineRule="auto"/>
        <w:ind w:firstLine="482"/>
        <w:jc w:val="left"/>
        <w:rPr>
          <w:rFonts w:hint="eastAsia" w:ascii="宋体" w:hAnsi="宋体" w:eastAsia="宋体" w:cs="宋体"/>
          <w:sz w:val="24"/>
        </w:rPr>
      </w:pPr>
      <w:bookmarkStart w:id="14" w:name="_Toc30338"/>
      <w:bookmarkStart w:id="15" w:name="_Toc8950"/>
      <w:r>
        <w:rPr>
          <w:rFonts w:hint="eastAsia" w:ascii="宋体" w:hAnsi="宋体" w:eastAsia="宋体" w:cs="宋体"/>
          <w:kern w:val="0"/>
          <w:sz w:val="24"/>
          <w:shd w:val="clear" w:color="auto" w:fill="FFFFFF"/>
          <w:lang w:bidi="ar"/>
        </w:rPr>
        <w:t>项目名称：</w:t>
      </w:r>
      <w:r>
        <w:rPr>
          <w:rFonts w:ascii="宋体" w:hAnsi="宋体" w:eastAsia="宋体" w:cs="宋体"/>
          <w:kern w:val="0"/>
          <w:sz w:val="24"/>
          <w:shd w:val="clear" w:color="auto" w:fill="FFFFFF"/>
          <w:lang w:bidi="ar"/>
        </w:rPr>
        <w:t>年产5万吨化学纯氢氟酸及1.5万吨刻蚀液扩产项目</w:t>
      </w:r>
      <w:r>
        <w:rPr>
          <w:rFonts w:hint="eastAsia" w:ascii="宋体" w:hAnsi="宋体" w:eastAsia="宋体" w:cs="宋体"/>
          <w:kern w:val="0"/>
          <w:sz w:val="24"/>
          <w:shd w:val="clear" w:color="auto" w:fill="FFFFFF"/>
          <w:lang w:bidi="ar"/>
        </w:rPr>
        <w:t>；</w:t>
      </w:r>
    </w:p>
    <w:p w14:paraId="101EF656">
      <w:pPr>
        <w:widowControl/>
        <w:shd w:val="clear" w:color="auto" w:fill="FFFFFF"/>
        <w:spacing w:line="360" w:lineRule="auto"/>
        <w:ind w:firstLine="482"/>
        <w:jc w:val="left"/>
        <w:rPr>
          <w:rFonts w:ascii="Times New Roman" w:hAnsi="Times New Roman" w:cs="Times New Roman"/>
          <w:sz w:val="24"/>
        </w:rPr>
      </w:pPr>
      <w:r>
        <w:rPr>
          <w:rFonts w:ascii="Times New Roman" w:hAnsi="Times New Roman" w:eastAsia="宋体" w:cs="Times New Roman"/>
          <w:kern w:val="0"/>
          <w:sz w:val="24"/>
          <w:shd w:val="clear" w:color="auto" w:fill="FFFFFF"/>
          <w:lang w:bidi="ar"/>
        </w:rPr>
        <w:t>建设单位：安徽氟瑞星化工有限公司</w:t>
      </w:r>
      <w:r>
        <w:rPr>
          <w:rFonts w:hint="eastAsia" w:ascii="Times New Roman" w:hAnsi="Times New Roman" w:eastAsia="宋体" w:cs="Times New Roman"/>
          <w:kern w:val="0"/>
          <w:sz w:val="24"/>
          <w:shd w:val="clear" w:color="auto" w:fill="FFFFFF"/>
          <w:lang w:bidi="ar"/>
        </w:rPr>
        <w:t>；</w:t>
      </w:r>
    </w:p>
    <w:p w14:paraId="0EDD04E8">
      <w:pPr>
        <w:widowControl/>
        <w:shd w:val="clear" w:color="auto" w:fill="FFFFFF"/>
        <w:spacing w:line="360" w:lineRule="auto"/>
        <w:ind w:firstLine="482"/>
        <w:jc w:val="left"/>
        <w:rPr>
          <w:rFonts w:hint="eastAsia" w:ascii="宋体" w:hAnsi="宋体" w:eastAsia="宋体" w:cs="宋体"/>
          <w:sz w:val="24"/>
        </w:rPr>
      </w:pPr>
      <w:r>
        <w:rPr>
          <w:rFonts w:hint="eastAsia" w:ascii="宋体" w:hAnsi="宋体" w:eastAsia="宋体" w:cs="宋体"/>
          <w:kern w:val="0"/>
          <w:sz w:val="24"/>
          <w:shd w:val="clear" w:color="auto" w:fill="FFFFFF"/>
          <w:lang w:bidi="ar"/>
        </w:rPr>
        <w:t>建设地点：</w:t>
      </w:r>
      <w:bookmarkStart w:id="16" w:name="_Hlk204347281"/>
      <w:r>
        <w:rPr>
          <w:rFonts w:ascii="Times New Roman" w:hAnsi="Times New Roman" w:cs="Times New Roman"/>
          <w:sz w:val="24"/>
        </w:rPr>
        <w:t>安徽省蚌埠市淮上区沫河口工业园</w:t>
      </w:r>
      <w:bookmarkEnd w:id="16"/>
      <w:r>
        <w:rPr>
          <w:rFonts w:hint="eastAsia" w:ascii="宋体" w:hAnsi="宋体" w:eastAsia="宋体" w:cs="宋体"/>
          <w:kern w:val="0"/>
          <w:sz w:val="24"/>
          <w:shd w:val="clear" w:color="auto" w:fill="FFFFFF"/>
          <w:lang w:bidi="ar"/>
        </w:rPr>
        <w:t>；</w:t>
      </w:r>
    </w:p>
    <w:p w14:paraId="5011EC95">
      <w:pPr>
        <w:widowControl/>
        <w:shd w:val="clear" w:color="auto" w:fill="FFFFFF"/>
        <w:spacing w:line="360" w:lineRule="auto"/>
        <w:ind w:firstLine="482"/>
        <w:jc w:val="left"/>
        <w:rPr>
          <w:rFonts w:hint="eastAsia" w:ascii="宋体" w:hAnsi="宋体" w:eastAsia="宋体" w:cs="宋体"/>
          <w:sz w:val="24"/>
        </w:rPr>
      </w:pPr>
      <w:r>
        <w:rPr>
          <w:rFonts w:hint="eastAsia" w:ascii="宋体" w:hAnsi="宋体" w:eastAsia="宋体" w:cs="宋体"/>
          <w:kern w:val="0"/>
          <w:sz w:val="24"/>
          <w:shd w:val="clear" w:color="auto" w:fill="FFFFFF"/>
          <w:lang w:bidi="ar"/>
        </w:rPr>
        <w:t>建设性质：改扩建；</w:t>
      </w:r>
    </w:p>
    <w:p w14:paraId="5AADE1B9">
      <w:pPr>
        <w:spacing w:line="360" w:lineRule="auto"/>
        <w:ind w:firstLine="480" w:firstLineChars="200"/>
        <w:rPr>
          <w:rFonts w:ascii="Times New Roman" w:hAnsi="Times New Roman" w:cs="Times New Roman"/>
          <w:sz w:val="24"/>
        </w:rPr>
      </w:pPr>
      <w:r>
        <w:rPr>
          <w:rFonts w:ascii="Times New Roman" w:hAnsi="Times New Roman" w:eastAsia="宋体" w:cs="Times New Roman"/>
          <w:kern w:val="0"/>
          <w:sz w:val="24"/>
          <w:shd w:val="clear" w:color="auto" w:fill="FFFFFF"/>
          <w:lang w:bidi="ar"/>
        </w:rPr>
        <w:t>项目建设内容：</w:t>
      </w:r>
      <w:bookmarkStart w:id="17" w:name="_Hlk204347291"/>
      <w:r>
        <w:rPr>
          <w:rFonts w:ascii="Times New Roman" w:hAnsi="Times New Roman" w:eastAsia="宋体" w:cs="Times New Roman"/>
          <w:kern w:val="0"/>
          <w:sz w:val="24"/>
          <w:shd w:val="clear" w:color="auto" w:fill="FFFFFF"/>
          <w:lang w:bidi="ar"/>
        </w:rPr>
        <w:t>项</w:t>
      </w:r>
      <w:bookmarkEnd w:id="17"/>
      <w:r>
        <w:rPr>
          <w:rFonts w:ascii="Times New Roman" w:hAnsi="Times New Roman" w:eastAsia="宋体" w:cs="Times New Roman"/>
          <w:kern w:val="0"/>
          <w:sz w:val="24"/>
          <w:shd w:val="clear" w:color="auto" w:fill="FFFFFF"/>
          <w:lang w:bidi="ar"/>
        </w:rPr>
        <w:t>安徽氟瑞星化工有限公司拟投资11000万元在安徽省蚌埠市淮上区沫河口工业园现有厂区内，对现有《年产4万吨电子级氢氟酸、4万吨化学纯氢氟酸及4.5万吨刻蚀液项目（一期工程）项目》中的化学纯氢氟酸及刻蚀液生产方案进行部分调整（不涉及电子级氢氟酸），建设全厂年产9万t/a化学纯氢氟酸（其中5万t/a外售，4万t/a用于生产刻蚀液）、6万t/a刻蚀液生产装置，配套建设公辅工程、环保工程等设施</w:t>
      </w:r>
      <w:r>
        <w:rPr>
          <w:rFonts w:hint="eastAsia" w:ascii="Times New Roman" w:hAnsi="Times New Roman" w:eastAsia="宋体" w:cs="Times New Roman"/>
          <w:kern w:val="0"/>
          <w:sz w:val="24"/>
          <w:shd w:val="clear" w:color="auto" w:fill="FFFFFF"/>
          <w:lang w:bidi="ar"/>
        </w:rPr>
        <w:t>。</w:t>
      </w:r>
    </w:p>
    <w:p w14:paraId="5BB96EFD">
      <w:pPr>
        <w:spacing w:line="360" w:lineRule="auto"/>
        <w:rPr>
          <w:rFonts w:ascii="Times New Roman" w:hAnsi="Times New Roman" w:cs="Times New Roman"/>
          <w:b/>
          <w:bCs/>
          <w:sz w:val="32"/>
          <w:szCs w:val="40"/>
        </w:rPr>
      </w:pPr>
      <w:r>
        <w:rPr>
          <w:rFonts w:ascii="Times New Roman" w:hAnsi="Times New Roman" w:cs="Times New Roman"/>
          <w:b/>
          <w:bCs/>
          <w:sz w:val="32"/>
          <w:szCs w:val="40"/>
        </w:rPr>
        <w:t>4</w:t>
      </w:r>
      <w:r>
        <w:rPr>
          <w:rFonts w:hint="eastAsia" w:ascii="Times New Roman" w:hAnsi="Times New Roman" w:cs="Times New Roman"/>
          <w:b/>
          <w:bCs/>
          <w:sz w:val="32"/>
          <w:szCs w:val="40"/>
        </w:rPr>
        <w:t xml:space="preserve"> </w:t>
      </w:r>
      <w:r>
        <w:rPr>
          <w:rFonts w:ascii="Times New Roman" w:hAnsi="Times New Roman" w:cs="Times New Roman"/>
          <w:b/>
          <w:bCs/>
          <w:sz w:val="32"/>
          <w:szCs w:val="40"/>
        </w:rPr>
        <w:t>公众参与的目的</w:t>
      </w:r>
      <w:bookmarkEnd w:id="14"/>
      <w:bookmarkEnd w:id="15"/>
    </w:p>
    <w:p w14:paraId="73E3D89E">
      <w:pPr>
        <w:pStyle w:val="21"/>
        <w:ind w:firstLine="480"/>
        <w:rPr>
          <w:rFonts w:ascii="Times New Roman" w:hAnsi="Times New Roman" w:cs="Times New Roman"/>
        </w:rPr>
      </w:pPr>
      <w:r>
        <w:rPr>
          <w:rFonts w:ascii="Times New Roman" w:hAnsi="Times New Roman" w:cs="Times New Roman"/>
        </w:rPr>
        <w:t>《中华人民共和国环境影响评价法》第二十一条规定，“除国家规定需要保密的情形外，对环境影响可能造成重大影响、应当编制环境影响报告书的建设项目，建设单位应当在报批建设项目环境影响报告书前，举行论证会、听证会，或者采取其它形式，征求有关单位、专家和公众的意见”。</w:t>
      </w:r>
    </w:p>
    <w:p w14:paraId="06FA1725">
      <w:pPr>
        <w:pStyle w:val="21"/>
        <w:ind w:firstLine="464"/>
        <w:rPr>
          <w:rFonts w:ascii="Times New Roman" w:hAnsi="Times New Roman" w:cs="Times New Roman"/>
          <w:spacing w:val="-4"/>
        </w:rPr>
      </w:pPr>
      <w:r>
        <w:rPr>
          <w:rFonts w:ascii="Times New Roman" w:hAnsi="Times New Roman" w:cs="Times New Roman"/>
          <w:spacing w:val="-4"/>
        </w:rPr>
        <w:t>建设单位与评价单位非常重视公众参与的作用，按照《环境影响评价法》及《环境影响评价公众参与暂行办法》，开展了较为全面详细的公众参与活动以了解公众对该项目的认识程度，促使工程的设计更加完善合理，最大限度地减少工程对环境的影响。</w:t>
      </w:r>
    </w:p>
    <w:p w14:paraId="43568FBA">
      <w:pPr>
        <w:rPr>
          <w:rFonts w:ascii="Times New Roman" w:hAnsi="Times New Roman" w:cs="Times New Roman"/>
          <w:b/>
          <w:bCs/>
          <w:sz w:val="32"/>
          <w:szCs w:val="40"/>
        </w:rPr>
      </w:pPr>
      <w:bookmarkStart w:id="18" w:name="_Toc22924"/>
      <w:bookmarkStart w:id="19" w:name="_Toc5540"/>
      <w:bookmarkStart w:id="20" w:name="_Toc512160264"/>
      <w:r>
        <w:rPr>
          <w:rFonts w:ascii="Times New Roman" w:hAnsi="Times New Roman" w:cs="Times New Roman"/>
          <w:b/>
          <w:bCs/>
          <w:sz w:val="32"/>
          <w:szCs w:val="40"/>
        </w:rPr>
        <w:t>5</w:t>
      </w:r>
      <w:r>
        <w:rPr>
          <w:rFonts w:hint="eastAsia" w:ascii="Times New Roman" w:hAnsi="Times New Roman" w:cs="Times New Roman"/>
          <w:b/>
          <w:bCs/>
          <w:sz w:val="32"/>
          <w:szCs w:val="40"/>
        </w:rPr>
        <w:t xml:space="preserve"> </w:t>
      </w:r>
      <w:r>
        <w:rPr>
          <w:rFonts w:ascii="Times New Roman" w:hAnsi="Times New Roman" w:cs="Times New Roman"/>
          <w:b/>
          <w:bCs/>
          <w:sz w:val="32"/>
          <w:szCs w:val="40"/>
        </w:rPr>
        <w:t>公众参与范围和形式</w:t>
      </w:r>
      <w:bookmarkEnd w:id="18"/>
      <w:bookmarkEnd w:id="19"/>
      <w:bookmarkEnd w:id="20"/>
    </w:p>
    <w:p w14:paraId="6AD4AFA1">
      <w:pPr>
        <w:spacing w:line="360" w:lineRule="auto"/>
        <w:ind w:firstLine="464" w:firstLineChars="200"/>
        <w:rPr>
          <w:rFonts w:ascii="Times New Roman" w:hAnsi="Times New Roman" w:eastAsia="宋体" w:cs="Times New Roman"/>
          <w:spacing w:val="-4"/>
          <w:sz w:val="24"/>
          <w:szCs w:val="22"/>
        </w:rPr>
      </w:pPr>
      <w:r>
        <w:rPr>
          <w:rFonts w:ascii="Times New Roman" w:hAnsi="Times New Roman" w:eastAsia="宋体" w:cs="Times New Roman"/>
          <w:spacing w:val="-4"/>
          <w:sz w:val="24"/>
          <w:szCs w:val="22"/>
        </w:rPr>
        <w:t>按照</w:t>
      </w:r>
      <w:r>
        <w:rPr>
          <w:rFonts w:ascii="Times New Roman" w:hAnsi="Times New Roman" w:eastAsia="宋体" w:cs="Times New Roman"/>
          <w:sz w:val="24"/>
        </w:rPr>
        <w:t>《环境影响评价公众参与办法》部令第4号</w:t>
      </w:r>
      <w:r>
        <w:rPr>
          <w:rFonts w:ascii="Times New Roman" w:hAnsi="Times New Roman" w:eastAsia="宋体" w:cs="Times New Roman"/>
          <w:spacing w:val="-4"/>
          <w:sz w:val="24"/>
          <w:szCs w:val="22"/>
        </w:rPr>
        <w:t>的文件精神，针对本项目的特点，确定以下原则：</w:t>
      </w:r>
    </w:p>
    <w:p w14:paraId="7C62A441">
      <w:pPr>
        <w:numPr>
          <w:ilvl w:val="0"/>
          <w:numId w:val="3"/>
        </w:numPr>
        <w:spacing w:line="360" w:lineRule="auto"/>
        <w:ind w:firstLine="464" w:firstLineChars="200"/>
        <w:rPr>
          <w:rFonts w:ascii="Times New Roman" w:hAnsi="Times New Roman" w:eastAsia="宋体" w:cs="Times New Roman"/>
          <w:spacing w:val="-4"/>
          <w:sz w:val="24"/>
          <w:szCs w:val="22"/>
        </w:rPr>
      </w:pPr>
      <w:r>
        <w:rPr>
          <w:rFonts w:ascii="Times New Roman" w:hAnsi="Times New Roman" w:eastAsia="宋体" w:cs="Times New Roman"/>
          <w:spacing w:val="-4"/>
          <w:sz w:val="24"/>
          <w:szCs w:val="22"/>
        </w:rPr>
        <w:t>提现公众对社会发展和经济建设的重大事件的知情权，维护绝大多数公众利益，提高公众保护环境的参与意识——公开。</w:t>
      </w:r>
    </w:p>
    <w:p w14:paraId="6F4439B0">
      <w:pPr>
        <w:numPr>
          <w:ilvl w:val="0"/>
          <w:numId w:val="3"/>
        </w:numPr>
        <w:spacing w:line="360" w:lineRule="auto"/>
        <w:ind w:firstLine="464" w:firstLineChars="200"/>
        <w:rPr>
          <w:rFonts w:ascii="Times New Roman" w:hAnsi="Times New Roman" w:eastAsia="宋体" w:cs="Times New Roman"/>
          <w:spacing w:val="-4"/>
          <w:sz w:val="24"/>
          <w:szCs w:val="22"/>
        </w:rPr>
      </w:pPr>
      <w:r>
        <w:rPr>
          <w:rFonts w:ascii="Times New Roman" w:hAnsi="Times New Roman" w:eastAsia="宋体" w:cs="Times New Roman"/>
          <w:spacing w:val="-4"/>
          <w:sz w:val="24"/>
          <w:szCs w:val="22"/>
        </w:rPr>
        <w:t>通过现场调查让公众了解本项目建成后的生产运行情况和环保措施执行情况，包括有益和有害的影响，长期的短期的影响，影响是否可以接受——广泛而便利。</w:t>
      </w:r>
    </w:p>
    <w:p w14:paraId="2765FA51">
      <w:pPr>
        <w:numPr>
          <w:ilvl w:val="0"/>
          <w:numId w:val="3"/>
        </w:numPr>
        <w:spacing w:line="360" w:lineRule="auto"/>
        <w:ind w:firstLine="464" w:firstLineChars="200"/>
        <w:rPr>
          <w:rFonts w:ascii="Times New Roman" w:hAnsi="Times New Roman" w:eastAsia="宋体" w:cs="Times New Roman"/>
          <w:spacing w:val="-4"/>
          <w:sz w:val="24"/>
          <w:szCs w:val="22"/>
        </w:rPr>
      </w:pPr>
      <w:r>
        <w:rPr>
          <w:rFonts w:ascii="Times New Roman" w:hAnsi="Times New Roman" w:eastAsia="宋体" w:cs="Times New Roman"/>
          <w:spacing w:val="-4"/>
          <w:sz w:val="24"/>
          <w:szCs w:val="22"/>
        </w:rPr>
        <w:t>综合反映公众对项目可能产生的环境影响，以及对当地经济建设和社区生活影响的态度。</w:t>
      </w:r>
    </w:p>
    <w:p w14:paraId="0E40C620">
      <w:pPr>
        <w:numPr>
          <w:ilvl w:val="0"/>
          <w:numId w:val="3"/>
        </w:numPr>
        <w:spacing w:line="360" w:lineRule="auto"/>
        <w:ind w:firstLine="464" w:firstLineChars="200"/>
        <w:rPr>
          <w:rFonts w:ascii="Times New Roman" w:hAnsi="Times New Roman" w:eastAsia="宋体" w:cs="Times New Roman"/>
          <w:spacing w:val="-4"/>
          <w:sz w:val="24"/>
          <w:szCs w:val="22"/>
        </w:rPr>
      </w:pPr>
      <w:r>
        <w:rPr>
          <w:rFonts w:ascii="Times New Roman" w:hAnsi="Times New Roman" w:eastAsia="宋体" w:cs="Times New Roman"/>
          <w:spacing w:val="-4"/>
          <w:sz w:val="24"/>
          <w:szCs w:val="22"/>
        </w:rPr>
        <w:t>公众参与对象应具有代表性、真实性、广泛性，参与方式公开——平等。</w:t>
      </w:r>
    </w:p>
    <w:p w14:paraId="65FD8527">
      <w:pPr>
        <w:rPr>
          <w:rFonts w:ascii="Times New Roman" w:hAnsi="Times New Roman" w:cs="Times New Roman"/>
          <w:b/>
          <w:bCs/>
          <w:sz w:val="32"/>
          <w:szCs w:val="40"/>
        </w:rPr>
      </w:pPr>
      <w:bookmarkStart w:id="21" w:name="_Toc13897"/>
      <w:bookmarkStart w:id="22" w:name="_Toc14241"/>
      <w:bookmarkStart w:id="23" w:name="_Toc512160265"/>
      <w:r>
        <w:rPr>
          <w:rFonts w:ascii="Times New Roman" w:hAnsi="Times New Roman" w:cs="Times New Roman"/>
          <w:b/>
          <w:bCs/>
          <w:sz w:val="32"/>
          <w:szCs w:val="40"/>
        </w:rPr>
        <w:t>6</w:t>
      </w:r>
      <w:r>
        <w:rPr>
          <w:rFonts w:hint="eastAsia" w:ascii="Times New Roman" w:hAnsi="Times New Roman" w:cs="Times New Roman"/>
          <w:b/>
          <w:bCs/>
          <w:sz w:val="32"/>
          <w:szCs w:val="40"/>
        </w:rPr>
        <w:t xml:space="preserve"> </w:t>
      </w:r>
      <w:r>
        <w:rPr>
          <w:rFonts w:ascii="Times New Roman" w:hAnsi="Times New Roman" w:cs="Times New Roman"/>
          <w:b/>
          <w:bCs/>
          <w:sz w:val="32"/>
          <w:szCs w:val="40"/>
        </w:rPr>
        <w:t>公众调查方法及结果</w:t>
      </w:r>
      <w:bookmarkEnd w:id="21"/>
      <w:bookmarkEnd w:id="22"/>
      <w:bookmarkEnd w:id="23"/>
    </w:p>
    <w:p w14:paraId="49EA069A">
      <w:pPr>
        <w:spacing w:line="360" w:lineRule="auto"/>
        <w:ind w:firstLine="480" w:firstLineChars="200"/>
        <w:rPr>
          <w:rFonts w:ascii="Times New Roman" w:hAnsi="Times New Roman" w:eastAsia="宋体" w:cs="Times New Roman"/>
          <w:sz w:val="24"/>
          <w:szCs w:val="22"/>
        </w:rPr>
      </w:pPr>
      <w:r>
        <w:rPr>
          <w:rFonts w:ascii="Times New Roman" w:hAnsi="Times New Roman" w:eastAsia="宋体" w:cs="Times New Roman"/>
          <w:sz w:val="24"/>
          <w:szCs w:val="22"/>
        </w:rPr>
        <w:t>此次环境影响评价的公众参与工作，通过网上公示</w:t>
      </w:r>
      <w:bookmarkStart w:id="24" w:name="OLE_LINK6"/>
      <w:r>
        <w:rPr>
          <w:rFonts w:ascii="Times New Roman" w:hAnsi="Times New Roman" w:eastAsia="宋体" w:cs="Times New Roman"/>
          <w:sz w:val="24"/>
          <w:szCs w:val="22"/>
        </w:rPr>
        <w:t>（两次）</w:t>
      </w:r>
      <w:bookmarkEnd w:id="24"/>
      <w:r>
        <w:rPr>
          <w:rFonts w:ascii="Times New Roman" w:hAnsi="Times New Roman" w:eastAsia="宋体" w:cs="Times New Roman"/>
          <w:sz w:val="24"/>
          <w:szCs w:val="22"/>
        </w:rPr>
        <w:t>、报纸公示（两次）、现场张贴等形式收集公众意见和建议。</w:t>
      </w:r>
    </w:p>
    <w:p w14:paraId="320C2F31">
      <w:pPr>
        <w:spacing w:line="360" w:lineRule="auto"/>
        <w:rPr>
          <w:rFonts w:ascii="Times New Roman" w:hAnsi="Times New Roman" w:cs="Times New Roman"/>
          <w:b/>
          <w:bCs/>
          <w:sz w:val="28"/>
          <w:szCs w:val="36"/>
        </w:rPr>
      </w:pPr>
      <w:bookmarkStart w:id="25" w:name="_Toc16440"/>
      <w:bookmarkStart w:id="26" w:name="_Toc512160266"/>
      <w:bookmarkStart w:id="27" w:name="_Toc1410"/>
      <w:r>
        <w:rPr>
          <w:rFonts w:ascii="Times New Roman" w:hAnsi="Times New Roman" w:cs="Times New Roman"/>
          <w:b/>
          <w:bCs/>
          <w:sz w:val="28"/>
          <w:szCs w:val="36"/>
        </w:rPr>
        <w:t>6.1网络公示</w:t>
      </w:r>
      <w:bookmarkEnd w:id="25"/>
      <w:bookmarkEnd w:id="26"/>
      <w:bookmarkEnd w:id="27"/>
    </w:p>
    <w:p w14:paraId="187B3E33">
      <w:pPr>
        <w:ind w:firstLine="560"/>
        <w:rPr>
          <w:rFonts w:ascii="Times New Roman" w:hAnsi="Times New Roman" w:cs="Times New Roman"/>
          <w:sz w:val="24"/>
        </w:rPr>
      </w:pPr>
      <w:r>
        <w:rPr>
          <w:rFonts w:ascii="Times New Roman" w:hAnsi="Times New Roman" w:cs="Times New Roman"/>
          <w:sz w:val="24"/>
        </w:rPr>
        <w:t>1、第一次公示</w:t>
      </w:r>
    </w:p>
    <w:p w14:paraId="4B0DE45F">
      <w:pPr>
        <w:spacing w:line="360" w:lineRule="auto"/>
        <w:ind w:firstLine="480" w:firstLineChars="200"/>
        <w:rPr>
          <w:rFonts w:ascii="Times New Roman" w:hAnsi="Times New Roman" w:eastAsia="新宋体" w:cs="Times New Roman"/>
          <w:b/>
          <w:bCs/>
          <w:snapToGrid w:val="0"/>
          <w:kern w:val="0"/>
          <w:sz w:val="24"/>
        </w:rPr>
      </w:pPr>
      <w:r>
        <w:rPr>
          <w:rFonts w:ascii="Times New Roman" w:hAnsi="Times New Roman" w:cs="Times New Roman"/>
          <w:sz w:val="24"/>
        </w:rPr>
        <w:t>我公司按环境影响评价公众参与相关文件要求，</w:t>
      </w:r>
      <w:r>
        <w:rPr>
          <w:rFonts w:hint="eastAsia" w:ascii="Times New Roman" w:hAnsi="Times New Roman" w:cs="Times New Roman"/>
          <w:sz w:val="24"/>
        </w:rPr>
        <w:t>于</w:t>
      </w:r>
      <w:r>
        <w:rPr>
          <w:rFonts w:ascii="Times New Roman" w:hAnsi="Times New Roman" w:eastAsia="宋体" w:cs="Times New Roman"/>
          <w:sz w:val="24"/>
        </w:rPr>
        <w:t>202</w:t>
      </w:r>
      <w:r>
        <w:rPr>
          <w:rFonts w:hint="eastAsia" w:ascii="Times New Roman" w:hAnsi="Times New Roman" w:eastAsia="宋体" w:cs="Times New Roman"/>
          <w:sz w:val="24"/>
        </w:rPr>
        <w:t>6</w:t>
      </w:r>
      <w:r>
        <w:rPr>
          <w:rFonts w:ascii="Times New Roman" w:hAnsi="Times New Roman" w:eastAsia="宋体" w:cs="Times New Roman"/>
          <w:sz w:val="24"/>
        </w:rPr>
        <w:t>年</w:t>
      </w:r>
      <w:r>
        <w:rPr>
          <w:rFonts w:hint="eastAsia" w:ascii="Times New Roman" w:hAnsi="Times New Roman" w:eastAsia="宋体" w:cs="Times New Roman"/>
          <w:sz w:val="24"/>
        </w:rPr>
        <w:t>3</w:t>
      </w:r>
      <w:r>
        <w:rPr>
          <w:rFonts w:ascii="Times New Roman" w:hAnsi="Times New Roman" w:eastAsia="宋体" w:cs="Times New Roman"/>
          <w:sz w:val="24"/>
        </w:rPr>
        <w:t>月</w:t>
      </w:r>
      <w:r>
        <w:rPr>
          <w:rFonts w:hint="eastAsia" w:ascii="Times New Roman" w:hAnsi="Times New Roman" w:eastAsia="宋体" w:cs="Times New Roman"/>
          <w:sz w:val="24"/>
        </w:rPr>
        <w:t>24</w:t>
      </w:r>
      <w:r>
        <w:rPr>
          <w:rFonts w:ascii="Times New Roman" w:hAnsi="Times New Roman" w:eastAsia="宋体" w:cs="Times New Roman"/>
          <w:sz w:val="24"/>
        </w:rPr>
        <w:t>日</w:t>
      </w:r>
      <w:r>
        <w:rPr>
          <w:rFonts w:ascii="Times New Roman" w:hAnsi="Times New Roman" w:cs="Times New Roman"/>
          <w:sz w:val="24"/>
        </w:rPr>
        <w:t>，通过</w:t>
      </w:r>
      <w:r>
        <w:rPr>
          <w:rFonts w:ascii="Times New Roman" w:hAnsi="Times New Roman" w:eastAsia="宋体" w:cs="Times New Roman"/>
          <w:sz w:val="24"/>
        </w:rPr>
        <w:t>在</w:t>
      </w:r>
      <w:r>
        <w:rPr>
          <w:rFonts w:hint="eastAsia" w:ascii="Times New Roman" w:hAnsi="Times New Roman" w:eastAsia="宋体" w:cs="Times New Roman"/>
          <w:sz w:val="24"/>
        </w:rPr>
        <w:t>蚌埠市淮上区人民政府</w:t>
      </w:r>
      <w:r>
        <w:rPr>
          <w:rFonts w:ascii="Times New Roman" w:hAnsi="Times New Roman" w:eastAsia="宋体" w:cs="Times New Roman"/>
          <w:sz w:val="24"/>
        </w:rPr>
        <w:t>（https://www.huaishang.gov.cn/xwzx/tzgg/5091645.html）</w:t>
      </w:r>
      <w:r>
        <w:rPr>
          <w:rFonts w:ascii="Times New Roman" w:hAnsi="Times New Roman" w:cs="Times New Roman"/>
          <w:sz w:val="24"/>
        </w:rPr>
        <w:t>发布了</w:t>
      </w:r>
      <w:r>
        <w:rPr>
          <w:rFonts w:hint="eastAsia" w:ascii="Times New Roman" w:hAnsi="Times New Roman" w:cs="Times New Roman"/>
          <w:sz w:val="24"/>
        </w:rPr>
        <w:t>“</w:t>
      </w:r>
      <w:r>
        <w:rPr>
          <w:rFonts w:ascii="Times New Roman" w:hAnsi="Times New Roman" w:eastAsia="新宋体" w:cs="Times New Roman"/>
          <w:snapToGrid w:val="0"/>
          <w:kern w:val="0"/>
          <w:sz w:val="24"/>
        </w:rPr>
        <w:t>安徽氟瑞星化工有限公司年产5万吨化学纯氢氟酸及1.5万吨刻蚀液扩产项目</w:t>
      </w:r>
      <w:r>
        <w:rPr>
          <w:rFonts w:hint="eastAsia" w:ascii="Times New Roman" w:hAnsi="Times New Roman" w:cs="Times New Roman"/>
          <w:sz w:val="24"/>
        </w:rPr>
        <w:t>环境影响评价第一次公示”</w:t>
      </w:r>
      <w:r>
        <w:rPr>
          <w:rFonts w:ascii="Times New Roman" w:hAnsi="Times New Roman" w:cs="Times New Roman"/>
          <w:sz w:val="24"/>
        </w:rPr>
        <w:t>。</w:t>
      </w:r>
    </w:p>
    <w:p w14:paraId="6EFEF30A">
      <w:pPr>
        <w:spacing w:line="360" w:lineRule="auto"/>
        <w:ind w:firstLine="480" w:firstLineChars="200"/>
        <w:rPr>
          <w:rFonts w:ascii="Times New Roman" w:hAnsi="Times New Roman" w:cs="Times New Roman"/>
          <w:sz w:val="24"/>
        </w:rPr>
      </w:pPr>
      <w:r>
        <w:rPr>
          <w:rFonts w:ascii="Times New Roman" w:hAnsi="Times New Roman" w:cs="Times New Roman"/>
          <w:sz w:val="24"/>
        </w:rPr>
        <w:t>公示内容主要包括：（一）项目</w:t>
      </w:r>
      <w:r>
        <w:rPr>
          <w:rFonts w:hint="eastAsia" w:ascii="Times New Roman" w:hAnsi="Times New Roman" w:cs="Times New Roman"/>
          <w:sz w:val="24"/>
        </w:rPr>
        <w:t>概况</w:t>
      </w:r>
      <w:r>
        <w:rPr>
          <w:rFonts w:ascii="Times New Roman" w:hAnsi="Times New Roman" w:cs="Times New Roman"/>
          <w:sz w:val="24"/>
        </w:rPr>
        <w:t>；（二）建设单位的名称和联系方式；（三）</w:t>
      </w:r>
      <w:r>
        <w:rPr>
          <w:rFonts w:hint="eastAsia" w:ascii="Times New Roman" w:hAnsi="Times New Roman" w:cs="Times New Roman"/>
          <w:sz w:val="24"/>
        </w:rPr>
        <w:t>编制单位</w:t>
      </w:r>
      <w:r>
        <w:rPr>
          <w:rFonts w:ascii="Times New Roman" w:hAnsi="Times New Roman" w:cs="Times New Roman"/>
          <w:sz w:val="24"/>
        </w:rPr>
        <w:t>的名称和联系方式；（四）公众意见表的网络链接；（五）提交公众意见表的方式和途径；（六）公示时间。</w:t>
      </w:r>
    </w:p>
    <w:p w14:paraId="45BEC15E">
      <w:pPr>
        <w:pStyle w:val="22"/>
      </w:pPr>
      <w:bookmarkStart w:id="28" w:name="OLE_LINK7"/>
      <w:r>
        <w:t>公示网页图片如下。</w:t>
      </w:r>
    </w:p>
    <w:bookmarkEnd w:id="28"/>
    <w:p w14:paraId="070636A0">
      <w:pPr>
        <w:jc w:val="center"/>
        <w:rPr>
          <w:rFonts w:ascii="Times New Roman" w:hAnsi="Times New Roman" w:cs="Times New Roman"/>
          <w:sz w:val="24"/>
        </w:rPr>
      </w:pPr>
      <w:r>
        <w:drawing>
          <wp:inline distT="0" distB="0" distL="0" distR="0">
            <wp:extent cx="6351905" cy="6486525"/>
            <wp:effectExtent l="0" t="0" r="0" b="9525"/>
            <wp:docPr id="1183295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29575" name="图片 1"/>
                    <pic:cNvPicPr>
                      <a:picLocks noChangeAspect="1"/>
                    </pic:cNvPicPr>
                  </pic:nvPicPr>
                  <pic:blipFill>
                    <a:blip r:embed="rId5"/>
                    <a:stretch>
                      <a:fillRect/>
                    </a:stretch>
                  </pic:blipFill>
                  <pic:spPr>
                    <a:xfrm>
                      <a:off x="0" y="0"/>
                      <a:ext cx="6354779" cy="6489751"/>
                    </a:xfrm>
                    <a:prstGeom prst="rect">
                      <a:avLst/>
                    </a:prstGeom>
                  </pic:spPr>
                </pic:pic>
              </a:graphicData>
            </a:graphic>
          </wp:inline>
        </w:drawing>
      </w:r>
    </w:p>
    <w:p w14:paraId="4B8FF3E1">
      <w:pPr>
        <w:spacing w:line="360" w:lineRule="auto"/>
        <w:ind w:firstLine="480" w:firstLineChars="200"/>
        <w:rPr>
          <w:rFonts w:ascii="Times New Roman" w:hAnsi="Times New Roman" w:cs="Times New Roman"/>
          <w:sz w:val="24"/>
        </w:rPr>
      </w:pPr>
      <w:r>
        <w:rPr>
          <w:rFonts w:ascii="Times New Roman" w:hAnsi="Times New Roman" w:cs="Times New Roman"/>
          <w:sz w:val="24"/>
        </w:rPr>
        <w:t>2、第二次公示</w:t>
      </w:r>
    </w:p>
    <w:p w14:paraId="6C8BCBB0">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本项目环境影响</w:t>
      </w:r>
      <w:r>
        <w:rPr>
          <w:rFonts w:ascii="Times New Roman" w:hAnsi="Times New Roman" w:cs="Times New Roman"/>
          <w:sz w:val="24"/>
        </w:rPr>
        <w:t>报告书</w:t>
      </w:r>
      <w:r>
        <w:rPr>
          <w:rFonts w:hint="eastAsia" w:ascii="Times New Roman" w:hAnsi="Times New Roman" w:cs="Times New Roman"/>
          <w:sz w:val="24"/>
        </w:rPr>
        <w:t>征求意见稿</w:t>
      </w:r>
      <w:r>
        <w:rPr>
          <w:rFonts w:ascii="Times New Roman" w:hAnsi="Times New Roman" w:cs="Times New Roman"/>
          <w:sz w:val="24"/>
        </w:rPr>
        <w:t>完成后，于</w:t>
      </w:r>
      <w:r>
        <w:rPr>
          <w:rFonts w:hint="eastAsia" w:ascii="Times New Roman" w:hAnsi="Times New Roman" w:cs="Times New Roman"/>
          <w:sz w:val="24"/>
        </w:rPr>
        <w:t>2026年</w:t>
      </w:r>
      <w:r>
        <w:rPr>
          <w:rFonts w:ascii="Times New Roman" w:hAnsi="Times New Roman" w:cs="Times New Roman"/>
          <w:sz w:val="24"/>
        </w:rPr>
        <w:t>8月17</w:t>
      </w:r>
      <w:r>
        <w:rPr>
          <w:rFonts w:hint="eastAsia" w:ascii="Times New Roman" w:hAnsi="Times New Roman" w:cs="Times New Roman"/>
          <w:sz w:val="24"/>
        </w:rPr>
        <w:t>日</w:t>
      </w:r>
      <w:r>
        <w:rPr>
          <w:rFonts w:hint="eastAsia" w:ascii="Times New Roman" w:hAnsi="Times New Roman" w:eastAsia="宋体" w:cs="Times New Roman"/>
          <w:snapToGrid w:val="0"/>
          <w:kern w:val="0"/>
          <w:sz w:val="24"/>
        </w:rPr>
        <w:t>在蚌埠市淮上区人民政府</w:t>
      </w:r>
      <w:r>
        <w:rPr>
          <w:rFonts w:ascii="Times New Roman" w:hAnsi="Times New Roman" w:eastAsia="宋体" w:cs="Times New Roman"/>
          <w:snapToGrid w:val="0"/>
          <w:kern w:val="0"/>
          <w:sz w:val="24"/>
        </w:rPr>
        <w:t>（</w:t>
      </w:r>
      <w:r>
        <w:fldChar w:fldCharType="begin"/>
      </w:r>
      <w:r>
        <w:instrText xml:space="preserve"> HYPERLINK "https://www.huaishang.gov.cn/xwzx/tzgg/5096084.html" </w:instrText>
      </w:r>
      <w:r>
        <w:fldChar w:fldCharType="separate"/>
      </w:r>
      <w:r>
        <w:rPr>
          <w:rStyle w:val="17"/>
          <w:rFonts w:ascii="Times New Roman" w:hAnsi="Times New Roman" w:eastAsia="宋体" w:cs="Times New Roman"/>
          <w:snapToGrid w:val="0"/>
          <w:color w:val="auto"/>
          <w:kern w:val="0"/>
          <w:sz w:val="24"/>
        </w:rPr>
        <w:t>https://www.huaishang.gov.cn/xwzx/tzgg/5090345.html</w:t>
      </w:r>
      <w:r>
        <w:rPr>
          <w:rStyle w:val="17"/>
          <w:rFonts w:ascii="Times New Roman" w:hAnsi="Times New Roman" w:eastAsia="宋体" w:cs="Times New Roman"/>
          <w:snapToGrid w:val="0"/>
          <w:color w:val="auto"/>
          <w:kern w:val="0"/>
          <w:sz w:val="24"/>
        </w:rPr>
        <w:fldChar w:fldCharType="end"/>
      </w:r>
      <w:r>
        <w:rPr>
          <w:rFonts w:ascii="Times New Roman" w:hAnsi="Times New Roman" w:eastAsia="宋体" w:cs="Times New Roman"/>
          <w:snapToGrid w:val="0"/>
          <w:kern w:val="0"/>
          <w:sz w:val="24"/>
        </w:rPr>
        <w:t>）</w:t>
      </w:r>
      <w:r>
        <w:rPr>
          <w:rFonts w:ascii="Times New Roman" w:hAnsi="Times New Roman" w:cs="Times New Roman"/>
          <w:sz w:val="24"/>
        </w:rPr>
        <w:t>对</w:t>
      </w:r>
      <w:r>
        <w:rPr>
          <w:rFonts w:ascii="Times New Roman" w:hAnsi="Times New Roman" w:eastAsia="新宋体" w:cs="Times New Roman"/>
          <w:snapToGrid w:val="0"/>
          <w:kern w:val="0"/>
          <w:sz w:val="24"/>
        </w:rPr>
        <w:t>安徽氟瑞星化工有限公司年产5万吨化学纯氢氟酸及1.5万吨刻蚀液扩产项目</w:t>
      </w:r>
      <w:r>
        <w:rPr>
          <w:rFonts w:hint="eastAsia" w:ascii="Times New Roman" w:hAnsi="Times New Roman" w:cs="Times New Roman"/>
          <w:sz w:val="24"/>
        </w:rPr>
        <w:t>环境影响</w:t>
      </w:r>
      <w:r>
        <w:rPr>
          <w:rFonts w:ascii="Times New Roman" w:hAnsi="Times New Roman" w:cs="Times New Roman"/>
          <w:sz w:val="24"/>
        </w:rPr>
        <w:t>报告书征求意见稿公示。</w:t>
      </w:r>
    </w:p>
    <w:p w14:paraId="4958DA78">
      <w:pPr>
        <w:spacing w:line="360" w:lineRule="auto"/>
        <w:ind w:firstLine="464" w:firstLineChars="200"/>
        <w:rPr>
          <w:rFonts w:ascii="Times New Roman" w:hAnsi="Times New Roman" w:eastAsia="宋体" w:cs="Times New Roman"/>
          <w:spacing w:val="-4"/>
          <w:sz w:val="24"/>
          <w:szCs w:val="22"/>
        </w:rPr>
      </w:pPr>
      <w:r>
        <w:rPr>
          <w:rFonts w:ascii="Times New Roman" w:hAnsi="Times New Roman" w:eastAsia="宋体" w:cs="Times New Roman"/>
          <w:spacing w:val="-4"/>
          <w:sz w:val="24"/>
          <w:szCs w:val="22"/>
        </w:rPr>
        <w:t>公示内容</w:t>
      </w:r>
      <w:r>
        <w:rPr>
          <w:rFonts w:hint="eastAsia" w:ascii="Times New Roman" w:hAnsi="Times New Roman" w:eastAsia="宋体" w:cs="Times New Roman"/>
          <w:spacing w:val="-4"/>
          <w:sz w:val="24"/>
          <w:szCs w:val="22"/>
        </w:rPr>
        <w:t>主要</w:t>
      </w:r>
      <w:r>
        <w:rPr>
          <w:rFonts w:ascii="Times New Roman" w:hAnsi="Times New Roman" w:eastAsia="宋体" w:cs="Times New Roman"/>
          <w:spacing w:val="-4"/>
          <w:sz w:val="24"/>
          <w:szCs w:val="22"/>
        </w:rPr>
        <w:t>包括</w:t>
      </w:r>
      <w:r>
        <w:rPr>
          <w:rFonts w:hint="eastAsia" w:ascii="Times New Roman" w:hAnsi="Times New Roman" w:eastAsia="宋体" w:cs="Times New Roman"/>
          <w:spacing w:val="-4"/>
          <w:sz w:val="24"/>
          <w:szCs w:val="22"/>
        </w:rPr>
        <w:t>：（一）</w:t>
      </w:r>
      <w:r>
        <w:rPr>
          <w:rFonts w:hint="eastAsia" w:ascii="宋体" w:hAnsi="宋体" w:eastAsia="宋体" w:cs="宋体"/>
          <w:sz w:val="24"/>
          <w:shd w:val="clear" w:color="auto" w:fill="FFFFFF"/>
        </w:rPr>
        <w:t>环境影响报告书征求意见稿全文的网络链接及查阅纸质报告书的方式和途径</w:t>
      </w:r>
      <w:r>
        <w:rPr>
          <w:rFonts w:ascii="Times New Roman" w:hAnsi="Times New Roman" w:eastAsia="宋体" w:cs="Times New Roman"/>
          <w:spacing w:val="-4"/>
          <w:sz w:val="24"/>
          <w:szCs w:val="22"/>
        </w:rPr>
        <w:t>；</w:t>
      </w:r>
      <w:r>
        <w:rPr>
          <w:rFonts w:hint="eastAsia" w:ascii="Times New Roman" w:hAnsi="Times New Roman" w:eastAsia="宋体" w:cs="Times New Roman"/>
          <w:spacing w:val="-4"/>
          <w:sz w:val="24"/>
          <w:szCs w:val="22"/>
        </w:rPr>
        <w:t>（二）征求意见的</w:t>
      </w:r>
      <w:r>
        <w:rPr>
          <w:rFonts w:ascii="Times New Roman" w:hAnsi="Times New Roman" w:eastAsia="宋体" w:cs="Times New Roman"/>
          <w:spacing w:val="-4"/>
          <w:sz w:val="24"/>
          <w:szCs w:val="22"/>
        </w:rPr>
        <w:t>公众</w:t>
      </w:r>
      <w:r>
        <w:rPr>
          <w:rFonts w:hint="eastAsia" w:ascii="Times New Roman" w:hAnsi="Times New Roman" w:eastAsia="宋体" w:cs="Times New Roman"/>
          <w:spacing w:val="-4"/>
          <w:sz w:val="24"/>
          <w:szCs w:val="22"/>
        </w:rPr>
        <w:t>范围</w:t>
      </w:r>
      <w:r>
        <w:rPr>
          <w:rFonts w:ascii="Times New Roman" w:hAnsi="Times New Roman" w:eastAsia="宋体" w:cs="Times New Roman"/>
          <w:spacing w:val="-4"/>
          <w:sz w:val="24"/>
          <w:szCs w:val="22"/>
        </w:rPr>
        <w:t>；</w:t>
      </w:r>
      <w:r>
        <w:rPr>
          <w:rFonts w:hint="eastAsia" w:ascii="Times New Roman" w:hAnsi="Times New Roman" w:eastAsia="宋体" w:cs="Times New Roman"/>
          <w:spacing w:val="-4"/>
          <w:sz w:val="24"/>
          <w:szCs w:val="22"/>
        </w:rPr>
        <w:t>（三）</w:t>
      </w:r>
      <w:r>
        <w:rPr>
          <w:rFonts w:ascii="Times New Roman" w:hAnsi="Times New Roman" w:eastAsia="宋体" w:cs="Times New Roman"/>
          <w:spacing w:val="-4"/>
          <w:sz w:val="24"/>
          <w:szCs w:val="22"/>
        </w:rPr>
        <w:t>公众意见表的下载链接；</w:t>
      </w:r>
      <w:r>
        <w:rPr>
          <w:rFonts w:hint="eastAsia" w:ascii="Times New Roman" w:hAnsi="Times New Roman" w:eastAsia="宋体" w:cs="Times New Roman"/>
          <w:spacing w:val="-4"/>
          <w:sz w:val="24"/>
          <w:szCs w:val="22"/>
        </w:rPr>
        <w:t>（四）公众提出意见的方式和途径；（五）</w:t>
      </w:r>
      <w:r>
        <w:rPr>
          <w:rFonts w:ascii="Times New Roman" w:hAnsi="Times New Roman" w:eastAsia="宋体" w:cs="Times New Roman"/>
          <w:spacing w:val="-4"/>
          <w:sz w:val="24"/>
          <w:szCs w:val="22"/>
        </w:rPr>
        <w:t>公众提出意见的起止时间等。信息有效期定为10个工作日，在公示期间未收到反馈意见。二次公示网页如下。</w:t>
      </w:r>
    </w:p>
    <w:p w14:paraId="31A3B809">
      <w:pPr>
        <w:pStyle w:val="22"/>
        <w:spacing w:line="360" w:lineRule="auto"/>
        <w:jc w:val="both"/>
      </w:pPr>
      <w:r>
        <w:t>公示网页图片如下。</w:t>
      </w:r>
    </w:p>
    <w:p w14:paraId="218F335E">
      <w:pPr>
        <w:pStyle w:val="22"/>
        <w:spacing w:line="240" w:lineRule="auto"/>
        <w:ind w:firstLine="0" w:firstLineChars="0"/>
        <w:jc w:val="center"/>
      </w:pPr>
      <w:r>
        <w:drawing>
          <wp:inline distT="0" distB="0" distL="0" distR="0">
            <wp:extent cx="5051425" cy="5901055"/>
            <wp:effectExtent l="0" t="0" r="0" b="4445"/>
            <wp:docPr id="8641488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148894" name="图片 1"/>
                    <pic:cNvPicPr>
                      <a:picLocks noChangeAspect="1"/>
                    </pic:cNvPicPr>
                  </pic:nvPicPr>
                  <pic:blipFill>
                    <a:blip r:embed="rId6"/>
                    <a:stretch>
                      <a:fillRect/>
                    </a:stretch>
                  </pic:blipFill>
                  <pic:spPr>
                    <a:xfrm>
                      <a:off x="0" y="0"/>
                      <a:ext cx="5054912" cy="5905523"/>
                    </a:xfrm>
                    <a:prstGeom prst="rect">
                      <a:avLst/>
                    </a:prstGeom>
                  </pic:spPr>
                </pic:pic>
              </a:graphicData>
            </a:graphic>
          </wp:inline>
        </w:drawing>
      </w:r>
    </w:p>
    <w:p w14:paraId="279FCBD8">
      <w:pPr>
        <w:pStyle w:val="22"/>
        <w:spacing w:line="240" w:lineRule="auto"/>
        <w:ind w:firstLine="0" w:firstLineChars="0"/>
        <w:rPr>
          <w:b/>
          <w:bCs/>
          <w:sz w:val="28"/>
          <w:szCs w:val="28"/>
        </w:rPr>
      </w:pPr>
      <w:bookmarkStart w:id="29" w:name="_Toc29387"/>
      <w:bookmarkStart w:id="30" w:name="_Toc512160268"/>
      <w:bookmarkStart w:id="31" w:name="_Toc21665"/>
      <w:bookmarkStart w:id="32" w:name="OLE_LINK5"/>
      <w:r>
        <w:rPr>
          <w:rStyle w:val="18"/>
          <w:rFonts w:ascii="Times New Roman" w:hAnsi="Times New Roman" w:cs="Times New Roman"/>
          <w:bCs/>
          <w:szCs w:val="28"/>
        </w:rPr>
        <w:t>6.2报纸公示</w:t>
      </w:r>
      <w:bookmarkEnd w:id="29"/>
      <w:bookmarkEnd w:id="30"/>
      <w:bookmarkEnd w:id="31"/>
    </w:p>
    <w:p w14:paraId="6CEAFA8F">
      <w:pPr>
        <w:spacing w:line="360" w:lineRule="auto"/>
        <w:ind w:firstLine="480" w:firstLineChars="200"/>
        <w:jc w:val="left"/>
        <w:rPr>
          <w:rFonts w:ascii="Times New Roman" w:hAnsi="Times New Roman" w:cs="Times New Roman"/>
          <w:sz w:val="24"/>
          <w:lang w:val="en"/>
        </w:rPr>
      </w:pPr>
      <w:r>
        <w:rPr>
          <w:rFonts w:ascii="Times New Roman" w:hAnsi="Times New Roman" w:cs="Times New Roman"/>
          <w:sz w:val="24"/>
        </w:rPr>
        <w:t>项目于20</w:t>
      </w:r>
      <w:r>
        <w:rPr>
          <w:rFonts w:hint="eastAsia" w:ascii="Times New Roman" w:hAnsi="Times New Roman" w:cs="Times New Roman"/>
          <w:sz w:val="24"/>
        </w:rPr>
        <w:t>26</w:t>
      </w:r>
      <w:r>
        <w:rPr>
          <w:rFonts w:ascii="Times New Roman" w:hAnsi="Times New Roman" w:cs="Times New Roman"/>
          <w:sz w:val="24"/>
        </w:rPr>
        <w:t>年</w:t>
      </w:r>
      <w:r>
        <w:rPr>
          <w:rFonts w:hint="eastAsia" w:ascii="Times New Roman" w:hAnsi="Times New Roman" w:cs="Times New Roman"/>
          <w:sz w:val="24"/>
        </w:rPr>
        <w:t>8</w:t>
      </w:r>
      <w:r>
        <w:rPr>
          <w:rFonts w:ascii="Times New Roman" w:hAnsi="Times New Roman" w:cs="Times New Roman"/>
          <w:sz w:val="24"/>
        </w:rPr>
        <w:t>月</w:t>
      </w:r>
      <w:r>
        <w:rPr>
          <w:rFonts w:hint="eastAsia" w:ascii="Times New Roman" w:hAnsi="Times New Roman" w:cs="Times New Roman"/>
          <w:sz w:val="24"/>
        </w:rPr>
        <w:t>20</w:t>
      </w:r>
      <w:r>
        <w:rPr>
          <w:rFonts w:ascii="Times New Roman" w:hAnsi="Times New Roman" w:cs="Times New Roman"/>
          <w:sz w:val="24"/>
        </w:rPr>
        <w:t>日和20</w:t>
      </w:r>
      <w:r>
        <w:rPr>
          <w:rFonts w:hint="eastAsia" w:ascii="Times New Roman" w:hAnsi="Times New Roman" w:cs="Times New Roman"/>
          <w:sz w:val="24"/>
        </w:rPr>
        <w:t>26</w:t>
      </w:r>
      <w:r>
        <w:rPr>
          <w:rFonts w:ascii="Times New Roman" w:hAnsi="Times New Roman" w:cs="Times New Roman"/>
          <w:sz w:val="24"/>
        </w:rPr>
        <w:t>年</w:t>
      </w:r>
      <w:r>
        <w:rPr>
          <w:rFonts w:hint="eastAsia" w:ascii="Times New Roman" w:hAnsi="Times New Roman" w:cs="Times New Roman"/>
          <w:sz w:val="24"/>
        </w:rPr>
        <w:t>8</w:t>
      </w:r>
      <w:r>
        <w:rPr>
          <w:rFonts w:ascii="Times New Roman" w:hAnsi="Times New Roman" w:cs="Times New Roman"/>
          <w:sz w:val="24"/>
        </w:rPr>
        <w:t>月</w:t>
      </w:r>
      <w:r>
        <w:rPr>
          <w:rFonts w:hint="eastAsia" w:ascii="Times New Roman" w:hAnsi="Times New Roman" w:cs="Times New Roman"/>
          <w:sz w:val="24"/>
        </w:rPr>
        <w:t>21</w:t>
      </w:r>
      <w:r>
        <w:rPr>
          <w:rFonts w:ascii="Times New Roman" w:hAnsi="Times New Roman" w:cs="Times New Roman"/>
          <w:sz w:val="24"/>
        </w:rPr>
        <w:t>日在</w:t>
      </w:r>
      <w:r>
        <w:rPr>
          <w:rFonts w:hint="eastAsia" w:ascii="Times New Roman" w:hAnsi="Times New Roman" w:cs="Times New Roman"/>
          <w:sz w:val="24"/>
        </w:rPr>
        <w:t>安徽</w:t>
      </w:r>
      <w:r>
        <w:rPr>
          <w:rFonts w:ascii="Times New Roman" w:hAnsi="Times New Roman" w:cs="Times New Roman"/>
          <w:sz w:val="24"/>
        </w:rPr>
        <w:t>日报进行了报纸公示，</w:t>
      </w:r>
      <w:r>
        <w:rPr>
          <w:rFonts w:ascii="Times New Roman" w:hAnsi="Times New Roman" w:cs="Times New Roman"/>
          <w:sz w:val="24"/>
          <w:lang w:val="en"/>
        </w:rPr>
        <w:t>公示照片如下</w:t>
      </w:r>
      <w:bookmarkEnd w:id="32"/>
      <w:r>
        <w:rPr>
          <w:rFonts w:hint="eastAsia" w:ascii="Times New Roman" w:hAnsi="Times New Roman" w:cs="Times New Roman"/>
          <w:sz w:val="24"/>
          <w:lang w:val="en"/>
        </w:rPr>
        <w:t>：</w:t>
      </w:r>
    </w:p>
    <w:p w14:paraId="54FCE4A1">
      <w:pPr>
        <w:pStyle w:val="2"/>
        <w:spacing w:line="240" w:lineRule="auto"/>
        <w:jc w:val="center"/>
        <w:rPr>
          <w:lang w:val="en"/>
        </w:rPr>
      </w:pPr>
      <w:r>
        <w:rPr>
          <w:lang w:val="en"/>
        </w:rPr>
        <w:drawing>
          <wp:inline distT="0" distB="0" distL="0" distR="0">
            <wp:extent cx="4030980" cy="7883525"/>
            <wp:effectExtent l="0" t="0" r="7620" b="3175"/>
            <wp:docPr id="196058845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588452" name="图片 2"/>
                    <pic:cNvPicPr>
                      <a:picLocks noChangeAspect="1" noChangeArrowheads="1"/>
                    </pic:cNvPicPr>
                  </pic:nvPicPr>
                  <pic:blipFill>
                    <a:blip r:embed="rId7" cstate="print">
                      <a:extLst>
                        <a:ext uri="{28A0092B-C50C-407E-A947-70E740481C1C}">
                          <a14:useLocalDpi xmlns:a14="http://schemas.microsoft.com/office/drawing/2010/main" val="0"/>
                        </a:ext>
                      </a:extLst>
                    </a:blip>
                    <a:srcRect t="11032"/>
                    <a:stretch>
                      <a:fillRect/>
                    </a:stretch>
                  </pic:blipFill>
                  <pic:spPr>
                    <a:xfrm>
                      <a:off x="0" y="0"/>
                      <a:ext cx="4032250" cy="7885529"/>
                    </a:xfrm>
                    <a:prstGeom prst="rect">
                      <a:avLst/>
                    </a:prstGeom>
                    <a:noFill/>
                    <a:ln>
                      <a:noFill/>
                    </a:ln>
                  </pic:spPr>
                </pic:pic>
              </a:graphicData>
            </a:graphic>
          </wp:inline>
        </w:drawing>
      </w:r>
    </w:p>
    <w:p w14:paraId="6ABDE9F8">
      <w:pPr>
        <w:jc w:val="center"/>
        <w:rPr>
          <w:lang w:val="en"/>
        </w:rPr>
      </w:pPr>
    </w:p>
    <w:p w14:paraId="25738EC3">
      <w:pPr>
        <w:jc w:val="center"/>
        <w:rPr>
          <w:lang w:val="en"/>
        </w:rPr>
      </w:pPr>
      <w:r>
        <w:rPr>
          <w:lang w:val="en"/>
        </w:rPr>
        <w:drawing>
          <wp:inline distT="0" distB="0" distL="0" distR="0">
            <wp:extent cx="4032250" cy="8012430"/>
            <wp:effectExtent l="0" t="0" r="6350" b="7620"/>
            <wp:docPr id="180143644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436447" name="图片 3"/>
                    <pic:cNvPicPr>
                      <a:picLocks noChangeAspect="1" noChangeArrowheads="1"/>
                    </pic:cNvPicPr>
                  </pic:nvPicPr>
                  <pic:blipFill>
                    <a:blip r:embed="rId8" cstate="print">
                      <a:extLst>
                        <a:ext uri="{28A0092B-C50C-407E-A947-70E740481C1C}">
                          <a14:useLocalDpi xmlns:a14="http://schemas.microsoft.com/office/drawing/2010/main" val="0"/>
                        </a:ext>
                      </a:extLst>
                    </a:blip>
                    <a:srcRect t="9599"/>
                    <a:stretch>
                      <a:fillRect/>
                    </a:stretch>
                  </pic:blipFill>
                  <pic:spPr>
                    <a:xfrm>
                      <a:off x="0" y="0"/>
                      <a:ext cx="4032250" cy="8012541"/>
                    </a:xfrm>
                    <a:prstGeom prst="rect">
                      <a:avLst/>
                    </a:prstGeom>
                    <a:noFill/>
                    <a:ln>
                      <a:noFill/>
                    </a:ln>
                  </pic:spPr>
                </pic:pic>
              </a:graphicData>
            </a:graphic>
          </wp:inline>
        </w:drawing>
      </w:r>
    </w:p>
    <w:p w14:paraId="1033D82C">
      <w:pPr>
        <w:pStyle w:val="2"/>
        <w:spacing w:line="240" w:lineRule="auto"/>
        <w:jc w:val="center"/>
        <w:rPr>
          <w:lang w:val="en"/>
        </w:rPr>
      </w:pPr>
    </w:p>
    <w:p w14:paraId="385BD298">
      <w:pPr>
        <w:pStyle w:val="2"/>
        <w:spacing w:line="240" w:lineRule="auto"/>
        <w:jc w:val="center"/>
        <w:rPr>
          <w:lang w:val="en"/>
        </w:rPr>
        <w:sectPr>
          <w:footerReference r:id="rId3" w:type="default"/>
          <w:pgSz w:w="11906" w:h="16838"/>
          <w:pgMar w:top="1440" w:right="1080" w:bottom="1440" w:left="1080" w:header="851" w:footer="992" w:gutter="0"/>
          <w:pgNumType w:start="1"/>
          <w:cols w:space="0" w:num="1"/>
          <w:docGrid w:type="lines" w:linePitch="312" w:charSpace="0"/>
        </w:sectPr>
      </w:pPr>
    </w:p>
    <w:p w14:paraId="033A44CB">
      <w:pPr>
        <w:rPr>
          <w:rFonts w:ascii="Times New Roman" w:hAnsi="Times New Roman" w:cs="Times New Roman"/>
          <w:b/>
          <w:bCs/>
          <w:sz w:val="28"/>
          <w:szCs w:val="36"/>
        </w:rPr>
      </w:pPr>
      <w:bookmarkStart w:id="33" w:name="_Toc2250"/>
      <w:r>
        <w:rPr>
          <w:rFonts w:ascii="Times New Roman" w:hAnsi="Times New Roman" w:cs="Times New Roman"/>
          <w:b/>
          <w:bCs/>
          <w:sz w:val="28"/>
          <w:szCs w:val="36"/>
        </w:rPr>
        <w:t>6.3现场张贴</w:t>
      </w:r>
      <w:bookmarkEnd w:id="33"/>
    </w:p>
    <w:p w14:paraId="6D6DC489">
      <w:pPr>
        <w:spacing w:line="360" w:lineRule="auto"/>
        <w:ind w:firstLine="480" w:firstLineChars="200"/>
        <w:rPr>
          <w:rFonts w:ascii="Times New Roman" w:hAnsi="Times New Roman" w:cs="Times New Roman"/>
        </w:rPr>
      </w:pPr>
      <w:r>
        <w:rPr>
          <w:rFonts w:ascii="Times New Roman" w:hAnsi="Times New Roman" w:eastAsia="宋体" w:cs="Times New Roman"/>
          <w:sz w:val="24"/>
          <w:lang w:val="en"/>
        </w:rPr>
        <w:t>我公司</w:t>
      </w:r>
      <w:r>
        <w:rPr>
          <w:rFonts w:ascii="Times New Roman" w:hAnsi="Times New Roman" w:eastAsia="宋体" w:cs="Times New Roman"/>
          <w:sz w:val="24"/>
        </w:rPr>
        <w:t>于</w:t>
      </w:r>
      <w:r>
        <w:rPr>
          <w:rFonts w:hint="eastAsia" w:ascii="Times New Roman" w:hAnsi="Times New Roman" w:eastAsia="宋体" w:cs="Times New Roman"/>
          <w:sz w:val="24"/>
        </w:rPr>
        <w:t>2026</w:t>
      </w:r>
      <w:r>
        <w:rPr>
          <w:rFonts w:hint="eastAsia" w:ascii="Times New Roman" w:hAnsi="Times New Roman" w:eastAsia="宋体" w:cs="Times New Roman"/>
          <w:sz w:val="24"/>
          <w:lang w:val="en"/>
        </w:rPr>
        <w:t>年</w:t>
      </w:r>
      <w:r>
        <w:rPr>
          <w:rFonts w:hint="eastAsia" w:ascii="Times New Roman" w:hAnsi="Times New Roman" w:eastAsia="宋体" w:cs="Times New Roman"/>
          <w:sz w:val="24"/>
        </w:rPr>
        <w:t>8月18日</w:t>
      </w:r>
      <w:r>
        <w:rPr>
          <w:rFonts w:ascii="Times New Roman" w:hAnsi="Times New Roman" w:eastAsia="宋体" w:cs="Times New Roman"/>
          <w:sz w:val="24"/>
          <w:lang w:val="en"/>
        </w:rPr>
        <w:t>在</w:t>
      </w:r>
      <w:r>
        <w:rPr>
          <w:rFonts w:hint="eastAsia" w:ascii="Times New Roman" w:hAnsi="Times New Roman" w:eastAsia="宋体" w:cs="Times New Roman"/>
          <w:sz w:val="24"/>
        </w:rPr>
        <w:t>项目附近敏感点</w:t>
      </w:r>
      <w:r>
        <w:rPr>
          <w:rFonts w:ascii="Times New Roman" w:hAnsi="Times New Roman" w:eastAsia="宋体" w:cs="Times New Roman"/>
          <w:sz w:val="24"/>
          <w:lang w:val="en"/>
        </w:rPr>
        <w:t>进行了张贴公示，公示区域符合要求。照片如下。</w:t>
      </w:r>
    </w:p>
    <w:p w14:paraId="1C9E7E23">
      <w:pPr>
        <w:pStyle w:val="22"/>
        <w:spacing w:line="240" w:lineRule="auto"/>
        <w:ind w:firstLine="0" w:firstLineChars="0"/>
        <w:jc w:val="center"/>
      </w:pPr>
      <w:r>
        <w:drawing>
          <wp:inline distT="0" distB="0" distL="0" distR="0">
            <wp:extent cx="4916170" cy="3685540"/>
            <wp:effectExtent l="0" t="0" r="0" b="0"/>
            <wp:docPr id="12167299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72990" name="图片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926647" cy="3693217"/>
                    </a:xfrm>
                    <a:prstGeom prst="rect">
                      <a:avLst/>
                    </a:prstGeom>
                    <a:noFill/>
                    <a:ln>
                      <a:noFill/>
                    </a:ln>
                  </pic:spPr>
                </pic:pic>
              </a:graphicData>
            </a:graphic>
          </wp:inline>
        </w:drawing>
      </w:r>
    </w:p>
    <w:p w14:paraId="1522D622">
      <w:pPr>
        <w:pStyle w:val="22"/>
        <w:spacing w:line="240" w:lineRule="auto"/>
        <w:ind w:firstLine="0" w:firstLineChars="0"/>
        <w:jc w:val="center"/>
        <w:rPr>
          <w:rFonts w:hint="eastAsia"/>
        </w:rPr>
      </w:pPr>
      <w:r>
        <w:drawing>
          <wp:inline distT="0" distB="0" distL="0" distR="0">
            <wp:extent cx="4876800" cy="3655695"/>
            <wp:effectExtent l="0" t="0" r="0" b="1905"/>
            <wp:docPr id="187701294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012947" name="图片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89791" cy="3665585"/>
                    </a:xfrm>
                    <a:prstGeom prst="rect">
                      <a:avLst/>
                    </a:prstGeom>
                    <a:noFill/>
                    <a:ln>
                      <a:noFill/>
                    </a:ln>
                  </pic:spPr>
                </pic:pic>
              </a:graphicData>
            </a:graphic>
          </wp:inline>
        </w:drawing>
      </w:r>
    </w:p>
    <w:p w14:paraId="5F96F94E">
      <w:pPr>
        <w:pStyle w:val="22"/>
        <w:spacing w:line="240" w:lineRule="auto"/>
        <w:ind w:firstLine="0" w:firstLineChars="0"/>
        <w:jc w:val="center"/>
      </w:pPr>
      <w:r>
        <w:drawing>
          <wp:inline distT="0" distB="0" distL="0" distR="0">
            <wp:extent cx="5617845" cy="4212590"/>
            <wp:effectExtent l="0" t="0" r="1905" b="0"/>
            <wp:docPr id="134617195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171959" name="图片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622720" cy="4216174"/>
                    </a:xfrm>
                    <a:prstGeom prst="rect">
                      <a:avLst/>
                    </a:prstGeom>
                    <a:noFill/>
                    <a:ln>
                      <a:noFill/>
                    </a:ln>
                  </pic:spPr>
                </pic:pic>
              </a:graphicData>
            </a:graphic>
          </wp:inline>
        </w:drawing>
      </w:r>
    </w:p>
    <w:p w14:paraId="62B5883B">
      <w:pPr>
        <w:pStyle w:val="22"/>
        <w:spacing w:line="240" w:lineRule="auto"/>
        <w:ind w:firstLine="0" w:firstLineChars="0"/>
        <w:jc w:val="center"/>
      </w:pPr>
      <w:r>
        <w:drawing>
          <wp:inline distT="0" distB="0" distL="0" distR="0">
            <wp:extent cx="5566410" cy="4173855"/>
            <wp:effectExtent l="0" t="0" r="0" b="0"/>
            <wp:docPr id="115020163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201637" name="图片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582787" cy="4186233"/>
                    </a:xfrm>
                    <a:prstGeom prst="rect">
                      <a:avLst/>
                    </a:prstGeom>
                    <a:noFill/>
                    <a:ln>
                      <a:noFill/>
                    </a:ln>
                  </pic:spPr>
                </pic:pic>
              </a:graphicData>
            </a:graphic>
          </wp:inline>
        </w:drawing>
      </w:r>
    </w:p>
    <w:p w14:paraId="18A93257">
      <w:pPr>
        <w:spacing w:line="360" w:lineRule="auto"/>
        <w:rPr>
          <w:rFonts w:ascii="Times New Roman" w:hAnsi="Times New Roman" w:cs="Times New Roman"/>
          <w:b/>
          <w:bCs/>
          <w:sz w:val="28"/>
          <w:szCs w:val="36"/>
        </w:rPr>
      </w:pPr>
      <w:bookmarkStart w:id="34" w:name="_Toc25681"/>
      <w:r>
        <w:rPr>
          <w:rFonts w:ascii="Times New Roman" w:hAnsi="Times New Roman" w:cs="Times New Roman"/>
          <w:b/>
          <w:bCs/>
          <w:sz w:val="28"/>
          <w:szCs w:val="36"/>
        </w:rPr>
        <w:t>6.4查阅情况</w:t>
      </w:r>
      <w:bookmarkEnd w:id="34"/>
    </w:p>
    <w:p w14:paraId="2DFCF279">
      <w:pPr>
        <w:spacing w:line="440" w:lineRule="exact"/>
        <w:ind w:firstLine="360" w:firstLineChars="150"/>
        <w:rPr>
          <w:rFonts w:ascii="Times New Roman" w:hAnsi="Times New Roman" w:cs="Times New Roman"/>
          <w:sz w:val="24"/>
          <w:lang w:val="en"/>
        </w:rPr>
      </w:pPr>
      <w:r>
        <w:rPr>
          <w:rFonts w:ascii="Times New Roman" w:hAnsi="Times New Roman" w:cs="Times New Roman"/>
          <w:sz w:val="24"/>
        </w:rPr>
        <w:t>公示期间，</w:t>
      </w:r>
      <w:r>
        <w:rPr>
          <w:rFonts w:ascii="Times New Roman" w:hAnsi="Times New Roman" w:cs="Times New Roman"/>
          <w:sz w:val="24"/>
          <w:lang w:val="en"/>
        </w:rPr>
        <w:t>我公司和委托的环评机构（</w:t>
      </w:r>
      <w:r>
        <w:rPr>
          <w:rFonts w:ascii="Times New Roman" w:hAnsi="Times New Roman" w:cs="Times New Roman"/>
          <w:sz w:val="24"/>
        </w:rPr>
        <w:t>安徽</w:t>
      </w:r>
      <w:r>
        <w:rPr>
          <w:rFonts w:hint="eastAsia" w:ascii="Times New Roman" w:hAnsi="Times New Roman" w:cs="Times New Roman"/>
          <w:sz w:val="24"/>
        </w:rPr>
        <w:t>善宇环保科技</w:t>
      </w:r>
      <w:r>
        <w:rPr>
          <w:rFonts w:ascii="Times New Roman" w:hAnsi="Times New Roman" w:cs="Times New Roman"/>
          <w:sz w:val="24"/>
        </w:rPr>
        <w:t>有限公司</w:t>
      </w:r>
      <w:r>
        <w:rPr>
          <w:rFonts w:ascii="Times New Roman" w:hAnsi="Times New Roman" w:cs="Times New Roman"/>
          <w:sz w:val="24"/>
          <w:lang w:val="en"/>
        </w:rPr>
        <w:t>）都可现场查阅</w:t>
      </w:r>
      <w:r>
        <w:rPr>
          <w:rFonts w:ascii="Times New Roman" w:hAnsi="Times New Roman" w:cs="Times New Roman"/>
          <w:sz w:val="24"/>
        </w:rPr>
        <w:t>《安徽氟瑞星化工有限公司年产5万吨化学纯氢氟酸及1.5万吨刻蚀液扩产项目环境影响报告书》</w:t>
      </w:r>
      <w:r>
        <w:rPr>
          <w:rFonts w:ascii="Times New Roman" w:hAnsi="Times New Roman" w:cs="Times New Roman"/>
          <w:sz w:val="24"/>
          <w:lang w:val="en"/>
        </w:rPr>
        <w:t>，公示期间，无公众进行现场查阅。</w:t>
      </w:r>
    </w:p>
    <w:p w14:paraId="5BEECEA4">
      <w:pPr>
        <w:spacing w:line="360" w:lineRule="auto"/>
        <w:rPr>
          <w:rFonts w:ascii="Times New Roman" w:hAnsi="Times New Roman" w:cs="Times New Roman"/>
          <w:b/>
          <w:bCs/>
          <w:sz w:val="28"/>
          <w:szCs w:val="36"/>
        </w:rPr>
      </w:pPr>
      <w:bookmarkStart w:id="35" w:name="_Toc17708"/>
      <w:r>
        <w:rPr>
          <w:rFonts w:ascii="Times New Roman" w:hAnsi="Times New Roman" w:cs="Times New Roman"/>
          <w:b/>
          <w:bCs/>
          <w:sz w:val="28"/>
          <w:szCs w:val="36"/>
        </w:rPr>
        <w:t>6.5公众提出意见情况</w:t>
      </w:r>
      <w:bookmarkEnd w:id="35"/>
    </w:p>
    <w:p w14:paraId="737A5CBD">
      <w:pPr>
        <w:spacing w:line="360" w:lineRule="auto"/>
        <w:ind w:firstLine="360" w:firstLineChars="150"/>
        <w:rPr>
          <w:rFonts w:ascii="Times New Roman" w:hAnsi="Times New Roman" w:cs="Times New Roman"/>
          <w:sz w:val="24"/>
          <w:lang w:val="en"/>
        </w:rPr>
      </w:pPr>
      <w:r>
        <w:rPr>
          <w:rFonts w:ascii="Times New Roman" w:hAnsi="Times New Roman" w:cs="Times New Roman"/>
          <w:sz w:val="24"/>
        </w:rPr>
        <w:t>征求意见期间，无公众对本项目反馈公众意见表。</w:t>
      </w:r>
    </w:p>
    <w:p w14:paraId="3844C5D5">
      <w:pPr>
        <w:rPr>
          <w:rFonts w:ascii="Times New Roman" w:hAnsi="Times New Roman" w:cs="Times New Roman"/>
          <w:b/>
          <w:bCs/>
          <w:sz w:val="32"/>
          <w:szCs w:val="40"/>
        </w:rPr>
      </w:pPr>
      <w:bookmarkStart w:id="36" w:name="_Toc30204"/>
      <w:r>
        <w:rPr>
          <w:rFonts w:ascii="Times New Roman" w:hAnsi="Times New Roman" w:cs="Times New Roman"/>
          <w:b/>
          <w:bCs/>
          <w:sz w:val="32"/>
          <w:szCs w:val="40"/>
        </w:rPr>
        <w:t>7其他公众参与情况</w:t>
      </w:r>
      <w:bookmarkEnd w:id="36"/>
    </w:p>
    <w:p w14:paraId="416649EE">
      <w:pPr>
        <w:spacing w:line="360" w:lineRule="auto"/>
        <w:ind w:firstLine="480" w:firstLineChars="200"/>
        <w:rPr>
          <w:rFonts w:ascii="Times New Roman" w:hAnsi="Times New Roman" w:cs="Times New Roman"/>
          <w:sz w:val="24"/>
        </w:rPr>
      </w:pPr>
      <w:r>
        <w:rPr>
          <w:rFonts w:ascii="Times New Roman" w:hAnsi="Times New Roman" w:cs="Times New Roman"/>
          <w:sz w:val="24"/>
        </w:rPr>
        <w:t>公示期间，无公众对本项目反馈意见，项目未采取</w:t>
      </w:r>
      <w:r>
        <w:rPr>
          <w:rFonts w:ascii="Times New Roman" w:hAnsi="Times New Roman" w:cs="Times New Roman"/>
          <w:sz w:val="24"/>
          <w:lang w:val="en"/>
        </w:rPr>
        <w:t>深度公众参与。</w:t>
      </w:r>
    </w:p>
    <w:p w14:paraId="0C2F093B">
      <w:pPr>
        <w:rPr>
          <w:rFonts w:ascii="Times New Roman" w:hAnsi="Times New Roman" w:cs="Times New Roman"/>
          <w:b/>
          <w:bCs/>
          <w:sz w:val="32"/>
          <w:szCs w:val="40"/>
        </w:rPr>
      </w:pPr>
      <w:bookmarkStart w:id="37" w:name="_Toc8281"/>
      <w:r>
        <w:rPr>
          <w:rFonts w:ascii="Times New Roman" w:hAnsi="Times New Roman" w:cs="Times New Roman"/>
          <w:b/>
          <w:bCs/>
          <w:sz w:val="32"/>
          <w:szCs w:val="40"/>
        </w:rPr>
        <w:t>8公众意见处理情况</w:t>
      </w:r>
      <w:bookmarkEnd w:id="37"/>
    </w:p>
    <w:p w14:paraId="0381C0C7">
      <w:pPr>
        <w:spacing w:line="360" w:lineRule="auto"/>
        <w:ind w:firstLine="360" w:firstLineChars="150"/>
        <w:rPr>
          <w:rFonts w:ascii="Times New Roman" w:hAnsi="Times New Roman" w:cs="Times New Roman"/>
          <w:sz w:val="24"/>
          <w:lang w:val="en"/>
        </w:rPr>
      </w:pPr>
      <w:r>
        <w:rPr>
          <w:rFonts w:ascii="Times New Roman" w:hAnsi="Times New Roman" w:cs="Times New Roman"/>
          <w:sz w:val="24"/>
        </w:rPr>
        <w:t>无公众对本项目反馈公众意见</w:t>
      </w:r>
      <w:r>
        <w:rPr>
          <w:rFonts w:ascii="Times New Roman" w:hAnsi="Times New Roman" w:cs="Times New Roman"/>
          <w:sz w:val="24"/>
          <w:lang w:val="en"/>
        </w:rPr>
        <w:t>。</w:t>
      </w:r>
    </w:p>
    <w:p w14:paraId="7FACCE1F">
      <w:pPr>
        <w:pStyle w:val="2"/>
        <w:spacing w:line="240" w:lineRule="auto"/>
        <w:jc w:val="center"/>
        <w:rPr>
          <w:lang w:val="en"/>
        </w:rPr>
      </w:pPr>
    </w:p>
    <w:p w14:paraId="23CD4971">
      <w:pPr>
        <w:rPr>
          <w:rFonts w:ascii="Times New Roman" w:hAnsi="Times New Roman" w:cs="Times New Roman"/>
          <w:b/>
          <w:bCs/>
          <w:sz w:val="32"/>
          <w:szCs w:val="40"/>
        </w:rPr>
      </w:pPr>
      <w:bookmarkStart w:id="38" w:name="_Toc1545"/>
      <w:r>
        <w:rPr>
          <w:rFonts w:hint="eastAsia" w:ascii="Times New Roman" w:hAnsi="Times New Roman" w:cs="Times New Roman"/>
          <w:b/>
          <w:bCs/>
          <w:sz w:val="32"/>
          <w:szCs w:val="40"/>
          <w:lang w:val="en-US" w:eastAsia="zh-CN"/>
        </w:rPr>
        <w:t>9</w:t>
      </w:r>
      <w:r>
        <w:rPr>
          <w:rFonts w:ascii="Times New Roman" w:hAnsi="Times New Roman" w:cs="Times New Roman"/>
          <w:b/>
          <w:bCs/>
          <w:sz w:val="32"/>
          <w:szCs w:val="40"/>
        </w:rPr>
        <w:t>其他</w:t>
      </w:r>
      <w:bookmarkEnd w:id="38"/>
      <w:r>
        <w:rPr>
          <w:rFonts w:ascii="Times New Roman" w:hAnsi="Times New Roman" w:cs="Times New Roman"/>
          <w:b/>
          <w:bCs/>
          <w:sz w:val="32"/>
          <w:szCs w:val="40"/>
        </w:rPr>
        <w:t xml:space="preserve"> </w:t>
      </w:r>
    </w:p>
    <w:p w14:paraId="158741E7">
      <w:pPr>
        <w:widowControl/>
        <w:shd w:val="clear" w:color="auto" w:fill="FFFFFF"/>
        <w:spacing w:line="360" w:lineRule="auto"/>
        <w:ind w:firstLine="482"/>
        <w:jc w:val="left"/>
        <w:rPr>
          <w:rFonts w:ascii="Times New Roman" w:hAnsi="Times New Roman" w:cs="Times New Roman"/>
          <w:kern w:val="0"/>
          <w:sz w:val="24"/>
          <w:lang w:val="en"/>
        </w:rPr>
      </w:pPr>
      <w:r>
        <w:rPr>
          <w:rFonts w:ascii="Times New Roman" w:hAnsi="Times New Roman" w:cs="Times New Roman"/>
          <w:kern w:val="0"/>
          <w:sz w:val="24"/>
          <w:lang w:val="en"/>
        </w:rPr>
        <w:t>项目公示信息已由我公司存档备查。</w:t>
      </w:r>
    </w:p>
    <w:p w14:paraId="00F80A32">
      <w:pPr>
        <w:rPr>
          <w:rFonts w:ascii="Times New Roman" w:hAnsi="Times New Roman" w:cs="Times New Roman"/>
          <w:b/>
          <w:bCs/>
          <w:sz w:val="32"/>
          <w:szCs w:val="40"/>
        </w:rPr>
      </w:pPr>
      <w:bookmarkStart w:id="39" w:name="_Toc5390"/>
      <w:r>
        <w:rPr>
          <w:rFonts w:ascii="Times New Roman" w:hAnsi="Times New Roman" w:cs="Times New Roman"/>
          <w:b/>
          <w:bCs/>
          <w:sz w:val="32"/>
          <w:szCs w:val="40"/>
        </w:rPr>
        <w:t>1</w:t>
      </w:r>
      <w:r>
        <w:rPr>
          <w:rFonts w:hint="eastAsia" w:ascii="Times New Roman" w:hAnsi="Times New Roman" w:cs="Times New Roman"/>
          <w:b/>
          <w:bCs/>
          <w:sz w:val="32"/>
          <w:szCs w:val="40"/>
          <w:lang w:val="en-US" w:eastAsia="zh-CN"/>
        </w:rPr>
        <w:t>0</w:t>
      </w:r>
      <w:r>
        <w:rPr>
          <w:rFonts w:ascii="Times New Roman" w:hAnsi="Times New Roman" w:cs="Times New Roman"/>
          <w:b/>
          <w:bCs/>
          <w:sz w:val="32"/>
          <w:szCs w:val="40"/>
        </w:rPr>
        <w:t>诚信承诺</w:t>
      </w:r>
      <w:bookmarkEnd w:id="39"/>
      <w:r>
        <w:rPr>
          <w:rFonts w:ascii="Times New Roman" w:hAnsi="Times New Roman" w:cs="Times New Roman"/>
          <w:b/>
          <w:bCs/>
          <w:sz w:val="32"/>
          <w:szCs w:val="40"/>
        </w:rPr>
        <w:t xml:space="preserve"> </w:t>
      </w:r>
    </w:p>
    <w:p w14:paraId="46ABDA62">
      <w:pPr>
        <w:widowControl/>
        <w:shd w:val="clear" w:color="auto" w:fill="FFFFFF"/>
        <w:spacing w:line="360" w:lineRule="auto"/>
        <w:ind w:firstLine="482"/>
        <w:rPr>
          <w:rFonts w:ascii="Times New Roman" w:hAnsi="Times New Roman" w:cs="Times New Roman"/>
          <w:kern w:val="0"/>
          <w:sz w:val="24"/>
          <w:lang w:val="en"/>
        </w:rPr>
      </w:pPr>
      <w:r>
        <w:rPr>
          <w:rFonts w:ascii="Times New Roman" w:hAnsi="Times New Roman" w:cs="Times New Roman"/>
          <w:kern w:val="0"/>
          <w:sz w:val="24"/>
          <w:lang w:val="en"/>
        </w:rPr>
        <w:t>我单位已按照</w:t>
      </w:r>
      <w:r>
        <w:rPr>
          <w:rFonts w:ascii="Times New Roman" w:hAnsi="Times New Roman" w:eastAsia="宋体" w:cs="Times New Roman"/>
          <w:sz w:val="24"/>
        </w:rPr>
        <w:t>《环境影响评价公众参与办法》部令第4号</w:t>
      </w:r>
      <w:r>
        <w:rPr>
          <w:rFonts w:ascii="Times New Roman" w:hAnsi="Times New Roman" w:cs="Times New Roman"/>
          <w:kern w:val="0"/>
          <w:sz w:val="24"/>
          <w:lang w:val="en"/>
        </w:rPr>
        <w:t>》要求，在</w:t>
      </w:r>
      <w:r>
        <w:rPr>
          <w:rFonts w:ascii="Times New Roman" w:hAnsi="Times New Roman" w:cs="Times New Roman"/>
          <w:sz w:val="24"/>
        </w:rPr>
        <w:t>安徽氟瑞星化工有限公司年产5万吨化学纯氢氟酸及1.5万吨刻蚀液扩产项目</w:t>
      </w:r>
      <w:r>
        <w:rPr>
          <w:rFonts w:hint="eastAsia" w:ascii="Times New Roman" w:hAnsi="Times New Roman" w:cs="Times New Roman"/>
          <w:sz w:val="24"/>
        </w:rPr>
        <w:t>环境影响</w:t>
      </w:r>
      <w:r>
        <w:rPr>
          <w:rFonts w:ascii="Times New Roman" w:hAnsi="Times New Roman" w:cs="Times New Roman"/>
          <w:sz w:val="24"/>
        </w:rPr>
        <w:t>报告书</w:t>
      </w:r>
      <w:r>
        <w:rPr>
          <w:rFonts w:ascii="Times New Roman" w:hAnsi="Times New Roman" w:cs="Times New Roman"/>
          <w:kern w:val="0"/>
          <w:sz w:val="24"/>
          <w:lang w:val="en"/>
        </w:rPr>
        <w:t>编制阶段开展了公众参与工作，并按照要求编制了公众参与说明。</w:t>
      </w:r>
    </w:p>
    <w:p w14:paraId="49E5C09D">
      <w:pPr>
        <w:widowControl/>
        <w:shd w:val="clear" w:color="auto" w:fill="FFFFFF"/>
        <w:spacing w:line="360" w:lineRule="auto"/>
        <w:ind w:firstLine="482"/>
        <w:rPr>
          <w:rFonts w:ascii="Times New Roman" w:hAnsi="Times New Roman" w:cs="Times New Roman"/>
          <w:kern w:val="0"/>
          <w:sz w:val="24"/>
          <w:lang w:val="en"/>
        </w:rPr>
      </w:pPr>
      <w:r>
        <w:rPr>
          <w:rFonts w:ascii="Times New Roman" w:hAnsi="Times New Roman" w:cs="Times New Roman"/>
          <w:kern w:val="0"/>
          <w:sz w:val="24"/>
          <w:lang w:val="en"/>
        </w:rPr>
        <w:t>我单位承诺，本次提交的《</w:t>
      </w:r>
      <w:r>
        <w:rPr>
          <w:rFonts w:ascii="Times New Roman" w:hAnsi="Times New Roman" w:cs="Times New Roman"/>
          <w:sz w:val="24"/>
        </w:rPr>
        <w:t>安徽氟瑞星化工有限公司年产5万吨化学纯氢氟酸及1.5万吨刻蚀液扩产项目</w:t>
      </w:r>
      <w:r>
        <w:rPr>
          <w:rFonts w:hint="eastAsia" w:ascii="Times New Roman" w:hAnsi="Times New Roman" w:cs="Times New Roman"/>
          <w:sz w:val="24"/>
        </w:rPr>
        <w:t>环境影响评价</w:t>
      </w:r>
      <w:r>
        <w:rPr>
          <w:rFonts w:ascii="Times New Roman" w:hAnsi="Times New Roman" w:cs="Times New Roman"/>
          <w:kern w:val="0"/>
          <w:sz w:val="24"/>
          <w:lang w:val="en"/>
        </w:rPr>
        <w:t>公众参与说明》内容客观、真实，未包含依法不得公开的国家秘密、商业秘密、个人隐私。如存在弄虚作假、隐瞒欺骗等情况及由此导致的一切后果由</w:t>
      </w:r>
      <w:r>
        <w:rPr>
          <w:rFonts w:ascii="Times New Roman" w:hAnsi="Times New Roman" w:cs="Times New Roman"/>
          <w:sz w:val="24"/>
        </w:rPr>
        <w:t>安徽氟瑞星化工有限公司</w:t>
      </w:r>
      <w:r>
        <w:rPr>
          <w:rFonts w:ascii="Times New Roman" w:hAnsi="Times New Roman" w:cs="Times New Roman"/>
          <w:kern w:val="0"/>
          <w:sz w:val="24"/>
          <w:lang w:val="en"/>
        </w:rPr>
        <w:t>承担全部责任。</w:t>
      </w:r>
      <w:bookmarkStart w:id="40" w:name="_GoBack"/>
      <w:bookmarkEnd w:id="40"/>
    </w:p>
    <w:p w14:paraId="0E1B1244">
      <w:pPr>
        <w:widowControl/>
        <w:shd w:val="clear" w:color="auto" w:fill="FFFFFF"/>
        <w:spacing w:line="440" w:lineRule="exact"/>
        <w:ind w:firstLine="480"/>
        <w:jc w:val="right"/>
        <w:rPr>
          <w:rFonts w:ascii="Times New Roman" w:hAnsi="Times New Roman" w:cs="Times New Roman"/>
          <w:kern w:val="0"/>
          <w:sz w:val="24"/>
          <w:lang w:val="en"/>
        </w:rPr>
      </w:pPr>
    </w:p>
    <w:p w14:paraId="3F987C44">
      <w:pPr>
        <w:widowControl/>
        <w:shd w:val="clear" w:color="auto" w:fill="FFFFFF"/>
        <w:spacing w:line="440" w:lineRule="exact"/>
        <w:rPr>
          <w:rFonts w:ascii="Times New Roman" w:hAnsi="Times New Roman" w:cs="Times New Roman"/>
          <w:kern w:val="0"/>
          <w:sz w:val="24"/>
          <w:lang w:val="en"/>
        </w:rPr>
      </w:pPr>
    </w:p>
    <w:p w14:paraId="57E41412">
      <w:pPr>
        <w:widowControl/>
        <w:shd w:val="clear" w:color="auto" w:fill="FFFFFF"/>
        <w:spacing w:line="440" w:lineRule="exact"/>
        <w:ind w:right="840" w:firstLine="480"/>
        <w:jc w:val="right"/>
        <w:rPr>
          <w:rFonts w:ascii="Times New Roman" w:hAnsi="Times New Roman" w:cs="Times New Roman"/>
          <w:sz w:val="28"/>
          <w:szCs w:val="28"/>
        </w:rPr>
      </w:pPr>
      <w:r>
        <w:rPr>
          <w:rFonts w:ascii="Times New Roman" w:hAnsi="Times New Roman" w:cs="Times New Roman"/>
          <w:kern w:val="0"/>
          <w:sz w:val="28"/>
          <w:szCs w:val="28"/>
          <w:lang w:val="en"/>
        </w:rPr>
        <w:t>承诺单位：</w:t>
      </w:r>
      <w:r>
        <w:rPr>
          <w:rFonts w:ascii="Times New Roman" w:hAnsi="Times New Roman" w:cs="Times New Roman"/>
          <w:sz w:val="28"/>
          <w:szCs w:val="28"/>
        </w:rPr>
        <w:t>安徽氟瑞星化工有限公司</w:t>
      </w:r>
    </w:p>
    <w:p w14:paraId="63E2C86F">
      <w:pPr>
        <w:widowControl/>
        <w:shd w:val="clear" w:color="auto" w:fill="FFFFFF"/>
        <w:spacing w:line="440" w:lineRule="exact"/>
        <w:ind w:firstLine="480"/>
        <w:jc w:val="right"/>
        <w:rPr>
          <w:rFonts w:ascii="Times New Roman" w:hAnsi="Times New Roman" w:cs="Times New Roman"/>
          <w:kern w:val="0"/>
          <w:sz w:val="28"/>
          <w:szCs w:val="28"/>
          <w:lang w:val="en"/>
        </w:rPr>
      </w:pPr>
    </w:p>
    <w:p w14:paraId="0E30389F">
      <w:pPr>
        <w:widowControl/>
        <w:shd w:val="clear" w:color="auto" w:fill="FFFFFF"/>
        <w:spacing w:line="440" w:lineRule="exact"/>
        <w:ind w:firstLine="480"/>
        <w:jc w:val="center"/>
        <w:rPr>
          <w:rFonts w:ascii="Times New Roman" w:hAnsi="Times New Roman" w:cs="Times New Roman"/>
          <w:kern w:val="0"/>
          <w:sz w:val="24"/>
          <w:lang w:val="en"/>
        </w:rPr>
      </w:pPr>
      <w:r>
        <w:rPr>
          <w:rFonts w:hint="eastAsia" w:ascii="Times New Roman" w:hAnsi="Times New Roman" w:cs="Times New Roman"/>
          <w:kern w:val="0"/>
          <w:sz w:val="28"/>
          <w:szCs w:val="28"/>
        </w:rPr>
        <w:t xml:space="preserve">                        </w:t>
      </w:r>
      <w:r>
        <w:rPr>
          <w:rFonts w:hint="eastAsia" w:ascii="Times New Roman" w:hAnsi="Times New Roman" w:cs="Times New Roman"/>
          <w:kern w:val="0"/>
          <w:sz w:val="28"/>
          <w:szCs w:val="28"/>
          <w:lang w:val="en"/>
        </w:rPr>
        <w:t>202</w:t>
      </w:r>
      <w:r>
        <w:rPr>
          <w:rFonts w:hint="eastAsia" w:ascii="Times New Roman" w:hAnsi="Times New Roman" w:cs="Times New Roman"/>
          <w:kern w:val="0"/>
          <w:sz w:val="28"/>
          <w:szCs w:val="28"/>
        </w:rPr>
        <w:t>6</w:t>
      </w:r>
      <w:r>
        <w:rPr>
          <w:rFonts w:hint="eastAsia" w:ascii="Times New Roman" w:hAnsi="Times New Roman" w:cs="Times New Roman"/>
          <w:kern w:val="0"/>
          <w:sz w:val="28"/>
          <w:szCs w:val="28"/>
          <w:lang w:val="en"/>
        </w:rPr>
        <w:t>年</w:t>
      </w:r>
      <w:r>
        <w:rPr>
          <w:rFonts w:hint="eastAsia" w:ascii="Times New Roman" w:hAnsi="Times New Roman" w:cs="Times New Roman"/>
          <w:kern w:val="0"/>
          <w:sz w:val="28"/>
          <w:szCs w:val="28"/>
        </w:rPr>
        <w:t>8</w:t>
      </w:r>
      <w:r>
        <w:rPr>
          <w:rFonts w:ascii="Times New Roman" w:hAnsi="Times New Roman" w:cs="Times New Roman"/>
          <w:kern w:val="0"/>
          <w:sz w:val="28"/>
          <w:szCs w:val="28"/>
          <w:lang w:val="en"/>
        </w:rPr>
        <w:t>月</w:t>
      </w:r>
      <w:r>
        <w:rPr>
          <w:rFonts w:hint="eastAsia" w:ascii="Times New Roman" w:hAnsi="Times New Roman" w:cs="Times New Roman"/>
          <w:kern w:val="0"/>
          <w:sz w:val="28"/>
          <w:szCs w:val="28"/>
        </w:rPr>
        <w:t>31</w:t>
      </w:r>
      <w:r>
        <w:rPr>
          <w:rFonts w:ascii="Times New Roman" w:hAnsi="Times New Roman" w:cs="Times New Roman"/>
          <w:kern w:val="0"/>
          <w:sz w:val="28"/>
          <w:szCs w:val="28"/>
          <w:lang w:val="en"/>
        </w:rPr>
        <w:t>日</w:t>
      </w:r>
    </w:p>
    <w:p w14:paraId="6AF8ED9F">
      <w:pPr>
        <w:pStyle w:val="8"/>
      </w:pPr>
    </w:p>
    <w:p w14:paraId="6AC0E000"/>
    <w:sectPr>
      <w:pgSz w:w="11906" w:h="16838"/>
      <w:pgMar w:top="1440" w:right="1080" w:bottom="1440" w:left="108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panose1 w:val="020B0604020202020204"/>
    <w:charset w:val="86"/>
    <w:family w:val="swiss"/>
    <w:pitch w:val="default"/>
    <w:sig w:usb0="F7FFAEFF" w:usb1="F9DFFFFF" w:usb2="0000007F" w:usb3="00000000" w:csb0="203F01FF" w:csb1="DFFF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新宋体">
    <w:panose1 w:val="02010609030101010101"/>
    <w:charset w:val="86"/>
    <w:family w:val="modern"/>
    <w:pitch w:val="default"/>
    <w:sig w:usb0="00000203" w:usb1="288F0000" w:usb2="0000000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26369">
    <w:pPr>
      <w:pStyle w:val="10"/>
      <w:tabs>
        <w:tab w:val="center" w:pos="4873"/>
        <w:tab w:val="clear" w:pos="4153"/>
        <w:tab w:val="clear" w:pos="8306"/>
      </w:tabs>
    </w:pPr>
    <w:r>
      <mc:AlternateContent>
        <mc:Choice Requires="wps">
          <w:drawing>
            <wp:anchor distT="0" distB="0" distL="114300" distR="114300" simplePos="0" relativeHeight="251659264" behindDoc="0" locked="0" layoutInCell="1" allowOverlap="1">
              <wp:simplePos x="0" y="0"/>
              <wp:positionH relativeFrom="margin">
                <wp:posOffset>3059430</wp:posOffset>
              </wp:positionH>
              <wp:positionV relativeFrom="paragraph">
                <wp:posOffset>-2540</wp:posOffset>
              </wp:positionV>
              <wp:extent cx="212090" cy="160655"/>
              <wp:effectExtent l="0" t="0" r="0" b="10795"/>
              <wp:wrapNone/>
              <wp:docPr id="11" name="文本框 11"/>
              <wp:cNvGraphicFramePr/>
              <a:graphic xmlns:a="http://schemas.openxmlformats.org/drawingml/2006/main">
                <a:graphicData uri="http://schemas.microsoft.com/office/word/2010/wordprocessingShape">
                  <wps:wsp>
                    <wps:cNvSpPr txBox="1"/>
                    <wps:spPr>
                      <a:xfrm>
                        <a:off x="0" y="0"/>
                        <a:ext cx="212141" cy="1609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8F8666">
                          <w:pPr>
                            <w:pStyle w:val="1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40.9pt;margin-top:-0.2pt;height:12.65pt;width:16.7pt;mso-position-horizontal-relative:margin;z-index:251659264;mso-width-relative:page;mso-height-relative:page;" filled="f" stroked="f" coordsize="21600,21600" o:gfxdata="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mqL6wNgAAAAIAQAADwAAAAAAAAABACAAAAAiAAAAZHJzL2Rvd25yZXYueG1s&#10;UEsBAhQAFAAAAAgAh07iQCRICfcxAgAAVwQAAA4AAAAAAAAAAQAgAAAAJwEAAGRycy9lMm9Eb2Mu&#10;eG1sUEsFBgAAAAAGAAYAWQEAAMoFAAAAAA==&#10;">
              <v:fill on="f" focussize="0,0"/>
              <v:stroke on="f" weight="0.5pt"/>
              <v:imagedata o:title=""/>
              <o:lock v:ext="edit" aspectratio="f"/>
              <v:textbox inset="0mm,0mm,0mm,0mm">
                <w:txbxContent>
                  <w:p w14:paraId="3E8F8666">
                    <w:pPr>
                      <w:pStyle w:val="10"/>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2DEBAB"/>
    <w:multiLevelType w:val="singleLevel"/>
    <w:tmpl w:val="F52DEBAB"/>
    <w:lvl w:ilvl="0" w:tentative="0">
      <w:start w:val="1"/>
      <w:numFmt w:val="decimal"/>
      <w:suff w:val="nothing"/>
      <w:lvlText w:val="（%1）"/>
      <w:lvlJc w:val="left"/>
    </w:lvl>
  </w:abstractNum>
  <w:abstractNum w:abstractNumId="1">
    <w:nsid w:val="5A5C1944"/>
    <w:multiLevelType w:val="singleLevel"/>
    <w:tmpl w:val="5A5C1944"/>
    <w:lvl w:ilvl="0" w:tentative="0">
      <w:start w:val="1"/>
      <w:numFmt w:val="decimal"/>
      <w:suff w:val="nothing"/>
      <w:lvlText w:val="（%1）"/>
      <w:lvlJc w:val="left"/>
    </w:lvl>
  </w:abstractNum>
  <w:abstractNum w:abstractNumId="2">
    <w:nsid w:val="6571D104"/>
    <w:multiLevelType w:val="multilevel"/>
    <w:tmpl w:val="6571D104"/>
    <w:lvl w:ilvl="0" w:tentative="0">
      <w:start w:val="1"/>
      <w:numFmt w:val="decimal"/>
      <w:pStyle w:val="3"/>
      <w:suff w:val="nothing"/>
      <w:lvlText w:val="%1  "/>
      <w:lvlJc w:val="center"/>
      <w:pPr>
        <w:tabs>
          <w:tab w:val="left" w:pos="0"/>
        </w:tabs>
        <w:ind w:left="0" w:firstLine="0"/>
      </w:pPr>
      <w:rPr>
        <w:rFonts w:hint="default" w:ascii="宋体" w:hAnsi="宋体" w:eastAsia="宋体" w:cs="宋体"/>
        <w:b/>
        <w:sz w:val="36"/>
      </w:rPr>
    </w:lvl>
    <w:lvl w:ilvl="1" w:tentative="0">
      <w:start w:val="1"/>
      <w:numFmt w:val="decimal"/>
      <w:isLgl/>
      <w:suff w:val="nothing"/>
      <w:lvlText w:val="%1.%2 "/>
      <w:lvlJc w:val="left"/>
      <w:pPr>
        <w:tabs>
          <w:tab w:val="left" w:pos="0"/>
        </w:tabs>
        <w:ind w:left="0" w:firstLine="0"/>
      </w:pPr>
      <w:rPr>
        <w:rFonts w:hint="default" w:ascii="宋体" w:hAnsi="宋体" w:eastAsia="宋体" w:cs="宋体"/>
        <w:b/>
        <w:sz w:val="30"/>
      </w:rPr>
    </w:lvl>
    <w:lvl w:ilvl="2" w:tentative="0">
      <w:start w:val="1"/>
      <w:numFmt w:val="decimal"/>
      <w:pStyle w:val="5"/>
      <w:isLgl/>
      <w:suff w:val="nothing"/>
      <w:lvlText w:val="%1.%2.%3 "/>
      <w:lvlJc w:val="left"/>
      <w:pPr>
        <w:tabs>
          <w:tab w:val="left" w:pos="0"/>
        </w:tabs>
        <w:ind w:left="210" w:hanging="210"/>
      </w:pPr>
      <w:rPr>
        <w:rFonts w:hint="default" w:ascii="Times New Roman" w:hAnsi="Times New Roman" w:eastAsia="宋体" w:cs="宋体"/>
        <w:b/>
        <w:sz w:val="28"/>
      </w:rPr>
    </w:lvl>
    <w:lvl w:ilvl="3" w:tentative="0">
      <w:start w:val="1"/>
      <w:numFmt w:val="decimal"/>
      <w:isLgl/>
      <w:suff w:val="nothing"/>
      <w:lvlText w:val="%1.%2.%3.%4 "/>
      <w:lvlJc w:val="left"/>
      <w:pPr>
        <w:tabs>
          <w:tab w:val="left" w:pos="0"/>
        </w:tabs>
        <w:ind w:left="0" w:firstLine="0"/>
      </w:pPr>
      <w:rPr>
        <w:rFonts w:hint="default" w:ascii="Times New Roman" w:hAnsi="Times New Roman" w:eastAsia="宋体" w:cs="Times New Roman"/>
        <w:b/>
        <w:sz w:val="24"/>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Y4OWM0ZTdlMDk4MjcxMWY4YmFlMDA2ZWRiMjNlMzYifQ=="/>
  </w:docVars>
  <w:rsids>
    <w:rsidRoot w:val="4E052D4B"/>
    <w:rsid w:val="000241FD"/>
    <w:rsid w:val="00112120"/>
    <w:rsid w:val="00127853"/>
    <w:rsid w:val="001431D8"/>
    <w:rsid w:val="00166B91"/>
    <w:rsid w:val="00233429"/>
    <w:rsid w:val="00250F5C"/>
    <w:rsid w:val="00272C0B"/>
    <w:rsid w:val="0032055B"/>
    <w:rsid w:val="0033067E"/>
    <w:rsid w:val="003615A7"/>
    <w:rsid w:val="0038471E"/>
    <w:rsid w:val="003F030C"/>
    <w:rsid w:val="003F3FB4"/>
    <w:rsid w:val="003F6735"/>
    <w:rsid w:val="00463B8A"/>
    <w:rsid w:val="004844B9"/>
    <w:rsid w:val="00513FBA"/>
    <w:rsid w:val="005870E6"/>
    <w:rsid w:val="005B7429"/>
    <w:rsid w:val="0061063C"/>
    <w:rsid w:val="00625064"/>
    <w:rsid w:val="00661D8E"/>
    <w:rsid w:val="00687E92"/>
    <w:rsid w:val="006F730B"/>
    <w:rsid w:val="00715048"/>
    <w:rsid w:val="007336AE"/>
    <w:rsid w:val="007530EC"/>
    <w:rsid w:val="00781817"/>
    <w:rsid w:val="007A7F5A"/>
    <w:rsid w:val="007F0483"/>
    <w:rsid w:val="00833D3F"/>
    <w:rsid w:val="008F2CF1"/>
    <w:rsid w:val="00A05FA5"/>
    <w:rsid w:val="00AC5025"/>
    <w:rsid w:val="00AD1C59"/>
    <w:rsid w:val="00AE0140"/>
    <w:rsid w:val="00B03471"/>
    <w:rsid w:val="00B674BA"/>
    <w:rsid w:val="00C006FA"/>
    <w:rsid w:val="00C06A41"/>
    <w:rsid w:val="00C27C4B"/>
    <w:rsid w:val="00CA07AC"/>
    <w:rsid w:val="00CB13A5"/>
    <w:rsid w:val="00CB44F2"/>
    <w:rsid w:val="00CC7FD0"/>
    <w:rsid w:val="00D14974"/>
    <w:rsid w:val="00D5398F"/>
    <w:rsid w:val="00D85062"/>
    <w:rsid w:val="00D94679"/>
    <w:rsid w:val="00DA7977"/>
    <w:rsid w:val="00E61052"/>
    <w:rsid w:val="00EB2C98"/>
    <w:rsid w:val="00ED69B9"/>
    <w:rsid w:val="00EF47C7"/>
    <w:rsid w:val="00F622F8"/>
    <w:rsid w:val="04994203"/>
    <w:rsid w:val="0D9923A7"/>
    <w:rsid w:val="16283BED"/>
    <w:rsid w:val="218B0EC6"/>
    <w:rsid w:val="2D6A3028"/>
    <w:rsid w:val="404072DF"/>
    <w:rsid w:val="451B10CA"/>
    <w:rsid w:val="4C0964AE"/>
    <w:rsid w:val="4E052D4B"/>
    <w:rsid w:val="5AEC0E38"/>
    <w:rsid w:val="69AB46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0"/>
    <w:pPr>
      <w:keepNext/>
      <w:keepLines/>
      <w:numPr>
        <w:ilvl w:val="0"/>
        <w:numId w:val="1"/>
      </w:numPr>
      <w:spacing w:before="340" w:after="330" w:line="576" w:lineRule="auto"/>
      <w:outlineLvl w:val="0"/>
    </w:pPr>
    <w:rPr>
      <w:b/>
      <w:kern w:val="44"/>
      <w:sz w:val="44"/>
    </w:rPr>
  </w:style>
  <w:style w:type="paragraph" w:styleId="4">
    <w:name w:val="heading 2"/>
    <w:basedOn w:val="1"/>
    <w:next w:val="1"/>
    <w:link w:val="18"/>
    <w:autoRedefine/>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5">
    <w:name w:val="heading 3"/>
    <w:basedOn w:val="1"/>
    <w:next w:val="1"/>
    <w:semiHidden/>
    <w:unhideWhenUsed/>
    <w:qFormat/>
    <w:uiPriority w:val="0"/>
    <w:pPr>
      <w:keepNext/>
      <w:keepLines/>
      <w:numPr>
        <w:ilvl w:val="2"/>
        <w:numId w:val="1"/>
      </w:numPr>
      <w:spacing w:before="260" w:after="260" w:line="413" w:lineRule="auto"/>
      <w:outlineLvl w:val="2"/>
    </w:pPr>
    <w:rPr>
      <w:b/>
      <w:sz w:val="32"/>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2"/>
    <w:basedOn w:val="1"/>
    <w:next w:val="1"/>
    <w:qFormat/>
    <w:uiPriority w:val="0"/>
    <w:pPr>
      <w:spacing w:line="520" w:lineRule="exact"/>
    </w:pPr>
    <w:rPr>
      <w:sz w:val="24"/>
    </w:rPr>
  </w:style>
  <w:style w:type="paragraph" w:styleId="6">
    <w:name w:val="Body Text"/>
    <w:basedOn w:val="1"/>
    <w:next w:val="7"/>
    <w:autoRedefine/>
    <w:unhideWhenUsed/>
    <w:qFormat/>
    <w:uiPriority w:val="0"/>
    <w:pPr>
      <w:spacing w:after="120"/>
    </w:pPr>
    <w:rPr>
      <w:rFonts w:ascii="Times New Roman" w:hAnsi="Times New Roman" w:eastAsia="宋体" w:cs="Times New Roman"/>
    </w:rPr>
  </w:style>
  <w:style w:type="paragraph" w:customStyle="1" w:styleId="7">
    <w:name w:val="xl27"/>
    <w:basedOn w:val="1"/>
    <w:next w:val="8"/>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textAlignment w:val="center"/>
    </w:pPr>
    <w:rPr>
      <w:rFonts w:ascii="宋体" w:hAnsi="Times New Roman" w:eastAsia="Arial Unicode MS" w:cs="Times New Roman"/>
      <w:kern w:val="0"/>
      <w:sz w:val="24"/>
    </w:rPr>
  </w:style>
  <w:style w:type="paragraph" w:customStyle="1" w:styleId="8">
    <w:name w:val="A正文"/>
    <w:basedOn w:val="1"/>
    <w:autoRedefine/>
    <w:qFormat/>
    <w:uiPriority w:val="0"/>
    <w:pPr>
      <w:widowControl/>
      <w:overflowPunct w:val="0"/>
      <w:autoSpaceDE w:val="0"/>
      <w:autoSpaceDN w:val="0"/>
      <w:jc w:val="left"/>
      <w:textAlignment w:val="baseline"/>
    </w:pPr>
  </w:style>
  <w:style w:type="paragraph" w:styleId="9">
    <w:name w:val="Body Text Indent"/>
    <w:basedOn w:val="1"/>
    <w:autoRedefine/>
    <w:qFormat/>
    <w:uiPriority w:val="0"/>
    <w:pPr>
      <w:spacing w:after="120"/>
      <w:ind w:left="420" w:leftChars="200"/>
    </w:pPr>
  </w:style>
  <w:style w:type="paragraph" w:styleId="10">
    <w:name w:val="footer"/>
    <w:basedOn w:val="1"/>
    <w:autoRedefine/>
    <w:unhideWhenUsed/>
    <w:qFormat/>
    <w:uiPriority w:val="99"/>
    <w:pPr>
      <w:tabs>
        <w:tab w:val="center" w:pos="4153"/>
        <w:tab w:val="right" w:pos="8306"/>
      </w:tabs>
      <w:snapToGrid w:val="0"/>
      <w:jc w:val="left"/>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toc 1"/>
    <w:basedOn w:val="1"/>
    <w:next w:val="1"/>
    <w:autoRedefine/>
    <w:qFormat/>
    <w:uiPriority w:val="39"/>
    <w:pPr>
      <w:tabs>
        <w:tab w:val="right" w:leader="dot" w:pos="8809"/>
      </w:tabs>
      <w:spacing w:before="40" w:after="40"/>
      <w:jc w:val="left"/>
    </w:pPr>
    <w:rPr>
      <w:rFonts w:ascii="Times New Roman" w:hAnsi="Times New Roman" w:eastAsia="宋体" w:cs="Times New Roman"/>
      <w:b/>
      <w:bCs/>
      <w:caps/>
      <w:sz w:val="24"/>
    </w:rPr>
  </w:style>
  <w:style w:type="paragraph" w:styleId="13">
    <w:name w:val="toc 2"/>
    <w:basedOn w:val="1"/>
    <w:next w:val="1"/>
    <w:autoRedefine/>
    <w:qFormat/>
    <w:uiPriority w:val="39"/>
    <w:pPr>
      <w:tabs>
        <w:tab w:val="right" w:leader="dot" w:pos="8809"/>
      </w:tabs>
      <w:spacing w:line="400" w:lineRule="exact"/>
      <w:ind w:left="210"/>
      <w:jc w:val="left"/>
    </w:pPr>
    <w:rPr>
      <w:rFonts w:ascii="Times New Roman" w:hAnsi="Times New Roman" w:eastAsia="宋体" w:cs="Times New Roman"/>
      <w:b/>
      <w:smallCaps/>
      <w:sz w:val="24"/>
    </w:rPr>
  </w:style>
  <w:style w:type="paragraph" w:styleId="14">
    <w:name w:val="Body Text First Indent 2"/>
    <w:basedOn w:val="9"/>
    <w:autoRedefine/>
    <w:qFormat/>
    <w:uiPriority w:val="0"/>
    <w:pPr>
      <w:ind w:firstLine="420" w:firstLineChars="200"/>
    </w:pPr>
  </w:style>
  <w:style w:type="character" w:styleId="17">
    <w:name w:val="Hyperlink"/>
    <w:basedOn w:val="16"/>
    <w:unhideWhenUsed/>
    <w:qFormat/>
    <w:uiPriority w:val="99"/>
    <w:rPr>
      <w:color w:val="0026E5" w:themeColor="hyperlink"/>
      <w:u w:val="single"/>
      <w14:textFill>
        <w14:solidFill>
          <w14:schemeClr w14:val="hlink"/>
        </w14:solidFill>
      </w14:textFill>
    </w:rPr>
  </w:style>
  <w:style w:type="character" w:customStyle="1" w:styleId="18">
    <w:name w:val="标题 2 字符"/>
    <w:basedOn w:val="16"/>
    <w:link w:val="4"/>
    <w:autoRedefine/>
    <w:semiHidden/>
    <w:qFormat/>
    <w:uiPriority w:val="0"/>
    <w:rPr>
      <w:rFonts w:ascii="Arial" w:hAnsi="Arial" w:eastAsia="宋体" w:cstheme="minorBidi"/>
      <w:b/>
      <w:kern w:val="2"/>
      <w:sz w:val="28"/>
      <w:szCs w:val="24"/>
    </w:rPr>
  </w:style>
  <w:style w:type="paragraph" w:customStyle="1" w:styleId="19">
    <w:name w:val="TOC 标题1"/>
    <w:basedOn w:val="3"/>
    <w:next w:val="1"/>
    <w:autoRedefine/>
    <w:qFormat/>
    <w:uiPriority w:val="39"/>
    <w:pPr>
      <w:widowControl/>
      <w:spacing w:before="0" w:line="276" w:lineRule="auto"/>
      <w:jc w:val="left"/>
      <w:outlineLvl w:val="9"/>
    </w:pPr>
    <w:rPr>
      <w:rFonts w:ascii="Cambria" w:hAnsi="Cambria"/>
      <w:color w:val="365F91"/>
      <w:kern w:val="0"/>
      <w:sz w:val="28"/>
      <w:szCs w:val="28"/>
    </w:rPr>
  </w:style>
  <w:style w:type="paragraph" w:customStyle="1" w:styleId="20">
    <w:name w:val="列表段落1"/>
    <w:basedOn w:val="1"/>
    <w:autoRedefine/>
    <w:qFormat/>
    <w:uiPriority w:val="34"/>
    <w:pPr>
      <w:ind w:firstLine="420" w:firstLineChars="200"/>
    </w:pPr>
  </w:style>
  <w:style w:type="paragraph" w:customStyle="1" w:styleId="21">
    <w:name w:val="正文-ls"/>
    <w:basedOn w:val="1"/>
    <w:autoRedefine/>
    <w:qFormat/>
    <w:uiPriority w:val="0"/>
    <w:pPr>
      <w:spacing w:line="360" w:lineRule="auto"/>
      <w:ind w:firstLine="200" w:firstLineChars="200"/>
    </w:pPr>
    <w:rPr>
      <w:rFonts w:hAnsi="宋体" w:eastAsia="宋体" w:cs="宋体"/>
      <w:sz w:val="24"/>
    </w:rPr>
  </w:style>
  <w:style w:type="paragraph" w:customStyle="1" w:styleId="22">
    <w:name w:val="正文 首行缩进:  2 字符"/>
    <w:basedOn w:val="1"/>
    <w:autoRedefine/>
    <w:qFormat/>
    <w:uiPriority w:val="0"/>
    <w:pPr>
      <w:spacing w:line="520" w:lineRule="exact"/>
      <w:ind w:firstLine="480" w:firstLineChars="200"/>
      <w:jc w:val="left"/>
    </w:pPr>
    <w:rPr>
      <w:rFonts w:ascii="Times New Roman" w:hAnsi="Times New Roman" w:eastAsia="宋体" w:cs="Times New Roman"/>
      <w:sz w:val="24"/>
    </w:rPr>
  </w:style>
  <w:style w:type="character" w:customStyle="1" w:styleId="23">
    <w:name w:val="Unresolved Mention"/>
    <w:basedOn w:val="1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2807</Words>
  <Characters>3192</Characters>
  <Lines>29</Lines>
  <Paragraphs>8</Paragraphs>
  <TotalTime>1</TotalTime>
  <ScaleCrop>false</ScaleCrop>
  <LinksUpToDate>false</LinksUpToDate>
  <CharactersWithSpaces>3244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2024-02-18T01:40:00Z</dcterms:created>
  <dc:creator>Administrator</dc:creator>
  <cp:lastModifiedBy>MOOMIN</cp:lastModifiedBy>
  <dcterms:modified xsi:type="dcterms:W3CDTF">2026-08-31T03:41:34Z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45F4F35FD73F46549DC19003DD4260E8_13</vt:lpwstr>
  </property>
  <property fmtid="{D5CDD505-2E9C-101B-9397-08002B2CF9AE}" pid="4" name="KSOTemplateDocerSaveRecord">
    <vt:lpwstr>eyJoZGlkIjoiNWI2NGJkYmZkNTExYzY0NmFjZWJkOTU0ZTMzMzAwODciLCJ1c2VySWQiOiIyNzkyODIzMDMifQ==</vt:lpwstr>
  </property>
</Properties>
</file>