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76D09">
      <w:pPr>
        <w:pStyle w:val="5"/>
        <w:rPr>
          <w:highlight w:val="none"/>
        </w:rPr>
      </w:pPr>
      <w:bookmarkStart w:id="0" w:name="_Toc21324"/>
      <w:r>
        <w:rPr>
          <w:rFonts w:hint="eastAsia"/>
          <w:highlight w:val="none"/>
        </w:rPr>
        <w:t xml:space="preserve">第五章  </w:t>
      </w:r>
      <w:r>
        <w:rPr>
          <w:rFonts w:hint="eastAsia"/>
          <w:highlight w:val="none"/>
          <w:lang w:val="en-US" w:eastAsia="zh-CN"/>
        </w:rPr>
        <w:t>服务</w:t>
      </w:r>
      <w:r>
        <w:rPr>
          <w:rFonts w:hint="eastAsia"/>
          <w:highlight w:val="none"/>
        </w:rPr>
        <w:t>需求</w:t>
      </w:r>
      <w:bookmarkEnd w:id="0"/>
    </w:p>
    <w:p w14:paraId="061FFC63">
      <w:pPr>
        <w:pStyle w:val="9"/>
        <w:widowControl/>
        <w:shd w:val="clear" w:color="auto" w:fill="FFFFFF"/>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一、总体要求：</w:t>
      </w:r>
    </w:p>
    <w:p w14:paraId="0F5EA0BB">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1、本次采购是为了满足食堂全年食品原材料采购需求，在校师生就餐人数约2600人（包含幼儿园和小学部），成交单位应按采购人要求分批组织供货，。</w:t>
      </w:r>
    </w:p>
    <w:p w14:paraId="4B90F627">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2、项目周期：1年，合同签订采用1+1+1模式，期满前一个月由采购人对服务进行测评，成交供应商派人参与，采购人有权决定是否续签合同，但续签合同的时间最多不超过两年。</w:t>
      </w:r>
    </w:p>
    <w:p w14:paraId="763F62ED">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3、送达时间：按实际使用情况，由采购人提前2日通知供货。成交单位每日7点前负责运送至指定食堂指定楼层指定地点，运费及搬运等费用包含在报价中。</w:t>
      </w:r>
    </w:p>
    <w:p w14:paraId="1689EFE6">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4、送达数量：由于食堂运营过程中存在不确定性情况，采购人有权根据实际经营情况追加或减少供应数量。</w:t>
      </w:r>
    </w:p>
    <w:p w14:paraId="4CEAB9B8">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5、供货商必须保证所供食材完全符合采购人规定的规格、性能，食材质量及要求符合相关标准。</w:t>
      </w:r>
    </w:p>
    <w:p w14:paraId="77CF92F0">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6、所有食材须为新鲜的、保质期内的、无任何农药残留等符合该食材所属的行业标准，供货商所提供的食材在结算时，应提供随货同行单、销售凭证、发票等。</w:t>
      </w:r>
    </w:p>
    <w:p w14:paraId="581FB81B">
      <w:pPr>
        <w:pStyle w:val="9"/>
        <w:widowControl/>
        <w:shd w:val="clear" w:color="auto" w:fill="FFFFFF"/>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二、货物需求一览表：</w:t>
      </w:r>
    </w:p>
    <w:tbl>
      <w:tblPr>
        <w:tblStyle w:val="7"/>
        <w:tblpPr w:leftFromText="180" w:rightFromText="180" w:vertAnchor="text" w:horzAnchor="page" w:tblpXSpec="center" w:tblpY="457"/>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5943"/>
      </w:tblGrid>
      <w:tr w14:paraId="058F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shd w:val="clear" w:color="auto" w:fill="E0E0E0"/>
            <w:noWrap w:val="0"/>
            <w:vAlign w:val="center"/>
          </w:tcPr>
          <w:p w14:paraId="01DB570A">
            <w:pPr>
              <w:pStyle w:val="1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487" w:type="pct"/>
            <w:shd w:val="clear" w:color="auto" w:fill="E0E0E0"/>
            <w:noWrap w:val="0"/>
            <w:vAlign w:val="center"/>
          </w:tcPr>
          <w:p w14:paraId="74BE534B">
            <w:pPr>
              <w:pStyle w:val="10"/>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货物种类</w:t>
            </w:r>
          </w:p>
        </w:tc>
      </w:tr>
      <w:tr w14:paraId="69A3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1512" w:type="pct"/>
            <w:noWrap w:val="0"/>
            <w:vAlign w:val="center"/>
          </w:tcPr>
          <w:p w14:paraId="403816DA">
            <w:pPr>
              <w:pStyle w:val="10"/>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3487" w:type="pct"/>
            <w:noWrap w:val="0"/>
            <w:vAlign w:val="top"/>
          </w:tcPr>
          <w:p w14:paraId="61A0E425">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晚粳米</w:t>
            </w:r>
          </w:p>
        </w:tc>
      </w:tr>
      <w:tr w14:paraId="698E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197D3EDA">
            <w:pPr>
              <w:pStyle w:val="10"/>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3487" w:type="pct"/>
            <w:noWrap w:val="0"/>
            <w:vAlign w:val="top"/>
          </w:tcPr>
          <w:p w14:paraId="26E45478">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高筋粉</w:t>
            </w:r>
          </w:p>
        </w:tc>
      </w:tr>
      <w:tr w14:paraId="7EE6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62354B1F">
            <w:pPr>
              <w:pStyle w:val="10"/>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3487" w:type="pct"/>
            <w:noWrap w:val="0"/>
            <w:vAlign w:val="center"/>
          </w:tcPr>
          <w:p w14:paraId="21C57D4D">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肉制品（包括牛肉、羊肉、猪肉、禽肉等）</w:t>
            </w:r>
          </w:p>
        </w:tc>
      </w:tr>
      <w:tr w14:paraId="54BC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24B176C0">
            <w:pPr>
              <w:pStyle w:val="10"/>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p>
        </w:tc>
        <w:tc>
          <w:tcPr>
            <w:tcW w:w="3487" w:type="pct"/>
            <w:noWrap w:val="0"/>
            <w:vAlign w:val="top"/>
          </w:tcPr>
          <w:p w14:paraId="135F3FB8">
            <w:pPr>
              <w:pStyle w:val="11"/>
              <w:spacing w:before="178" w:line="360" w:lineRule="auto"/>
              <w:jc w:val="center"/>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蔬菜</w:t>
            </w:r>
          </w:p>
        </w:tc>
      </w:tr>
      <w:tr w14:paraId="180C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56AE6128">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3487" w:type="pct"/>
            <w:noWrap w:val="0"/>
            <w:vAlign w:val="top"/>
          </w:tcPr>
          <w:p w14:paraId="2D6443C6">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水产品</w:t>
            </w:r>
          </w:p>
        </w:tc>
      </w:tr>
      <w:tr w14:paraId="71EB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2923038E">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3487" w:type="pct"/>
            <w:noWrap w:val="0"/>
            <w:vAlign w:val="top"/>
          </w:tcPr>
          <w:p w14:paraId="55B9C94F">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豆制品</w:t>
            </w:r>
          </w:p>
        </w:tc>
      </w:tr>
      <w:tr w14:paraId="7751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06C66B98">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3487" w:type="pct"/>
            <w:noWrap w:val="0"/>
            <w:vAlign w:val="top"/>
          </w:tcPr>
          <w:p w14:paraId="3756C967">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禽蛋</w:t>
            </w:r>
          </w:p>
        </w:tc>
      </w:tr>
      <w:tr w14:paraId="1881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59E4BEC7">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p>
        </w:tc>
        <w:tc>
          <w:tcPr>
            <w:tcW w:w="3487" w:type="pct"/>
            <w:noWrap w:val="0"/>
            <w:vAlign w:val="top"/>
          </w:tcPr>
          <w:p w14:paraId="67FB2E35">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调味品</w:t>
            </w:r>
          </w:p>
        </w:tc>
      </w:tr>
      <w:tr w14:paraId="623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08D2A936">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w:t>
            </w:r>
          </w:p>
        </w:tc>
        <w:tc>
          <w:tcPr>
            <w:tcW w:w="3487" w:type="pct"/>
            <w:noWrap w:val="0"/>
            <w:vAlign w:val="top"/>
          </w:tcPr>
          <w:p w14:paraId="38467AB9">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一级大豆油（5L 桶 装、非转基因）</w:t>
            </w:r>
          </w:p>
        </w:tc>
      </w:tr>
      <w:tr w14:paraId="4DC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74858401">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w:t>
            </w:r>
          </w:p>
        </w:tc>
        <w:tc>
          <w:tcPr>
            <w:tcW w:w="3487" w:type="pct"/>
            <w:noWrap w:val="0"/>
            <w:vAlign w:val="top"/>
          </w:tcPr>
          <w:p w14:paraId="672274B2">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水果</w:t>
            </w:r>
          </w:p>
        </w:tc>
      </w:tr>
      <w:tr w14:paraId="331A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2" w:type="pct"/>
            <w:noWrap w:val="0"/>
            <w:vAlign w:val="center"/>
          </w:tcPr>
          <w:p w14:paraId="1EE65293">
            <w:pPr>
              <w:pStyle w:val="10"/>
              <w:spacing w:line="36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w:t>
            </w:r>
          </w:p>
        </w:tc>
        <w:tc>
          <w:tcPr>
            <w:tcW w:w="3487" w:type="pct"/>
            <w:noWrap w:val="0"/>
            <w:vAlign w:val="top"/>
          </w:tcPr>
          <w:p w14:paraId="351E414B">
            <w:pPr>
              <w:pStyle w:val="11"/>
              <w:spacing w:before="178"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学生饮用奶</w:t>
            </w:r>
          </w:p>
        </w:tc>
      </w:tr>
    </w:tbl>
    <w:p w14:paraId="482909F6">
      <w:pPr>
        <w:pStyle w:val="11"/>
        <w:spacing w:before="178" w:line="360" w:lineRule="auto"/>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注：1、具体数量以采购人实际需求为准。</w:t>
      </w:r>
    </w:p>
    <w:p w14:paraId="51FBCD0E">
      <w:pPr>
        <w:pStyle w:val="11"/>
        <w:spacing w:before="178" w:line="360" w:lineRule="auto"/>
        <w:ind w:firstLine="480" w:firstLineChars="200"/>
        <w:jc w:val="both"/>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本项目拟招供应商3名，为学校食堂配送食材工作。两周一报价，一周一比价，总金额乘以下浮比例，价格最低者供货一周（学校两周提供一次菜单和数量给供货商，3家供货商提供价格单，同时单子上显示总金额，学校会用总金额乘以各家约定的下浮比例计算每周合计金额，价格最低者送餐一周），不定期会对供货商价格、质量进行考核。一周结束后再进行下一周的新一轮循环，直至一学期结束。每周每家供货具体的数量由采购人根据实际情况进行安排，甲方不承诺对乙方的采购量。</w:t>
      </w:r>
    </w:p>
    <w:p w14:paraId="3F708B02">
      <w:pPr>
        <w:pStyle w:val="9"/>
        <w:widowControl/>
        <w:shd w:val="clear" w:color="auto" w:fill="FFFFFF"/>
        <w:spacing w:line="360" w:lineRule="auto"/>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三、技术标准要求</w:t>
      </w:r>
    </w:p>
    <w:tbl>
      <w:tblPr>
        <w:tblStyle w:val="7"/>
        <w:tblpPr w:leftFromText="180" w:rightFromText="180" w:vertAnchor="text" w:horzAnchor="page" w:tblpXSpec="center" w:tblpY="4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017"/>
        <w:gridCol w:w="1275"/>
        <w:gridCol w:w="6120"/>
      </w:tblGrid>
      <w:tr w14:paraId="1283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209F70D0">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序序</w:t>
            </w:r>
            <w:r>
              <w:rPr>
                <w:rFonts w:hint="eastAsia" w:ascii="宋体" w:hAnsi="宋体" w:eastAsia="宋体" w:cs="宋体"/>
                <w:color w:val="auto"/>
                <w:sz w:val="24"/>
                <w:szCs w:val="24"/>
              </w:rPr>
              <w:t>号</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9569C10">
            <w:pPr>
              <w:pStyle w:val="12"/>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原材料分类</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9E54BE">
            <w:pPr>
              <w:pStyle w:val="12"/>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品名</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3C72CD7">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r>
      <w:tr w14:paraId="45CD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443D8CAC">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p>
        </w:tc>
        <w:tc>
          <w:tcPr>
            <w:tcW w:w="2292" w:type="dxa"/>
            <w:gridSpan w:val="2"/>
            <w:tcBorders>
              <w:top w:val="single" w:color="auto" w:sz="4" w:space="0"/>
              <w:left w:val="single" w:color="auto" w:sz="4" w:space="0"/>
              <w:bottom w:val="single" w:color="auto" w:sz="4" w:space="0"/>
              <w:right w:val="single" w:color="auto" w:sz="4" w:space="0"/>
            </w:tcBorders>
            <w:noWrap w:val="0"/>
            <w:vAlign w:val="center"/>
          </w:tcPr>
          <w:p w14:paraId="3CD7FF5C">
            <w:pPr>
              <w:pStyle w:val="12"/>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晚粳米</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ED31FF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要求米粒要饱满，颗粒没有生霉，无其他杂质、碎米等。符合国家标准，具体品质指标：</w:t>
            </w:r>
          </w:p>
          <w:p w14:paraId="7E4BF10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等级：标一等  水分≤14.5%；碎米总量≤30.0%；小碎米≤2.0% 不完善粒≤4.0%；最大限量杂质≤0.30%；糠粉≤0.20%  矿物质≤0.02%；带壳稗粒≤50（粒/Kg）；稻谷粒≤12（粒/Kg）  色泽、气味、口味正常。</w:t>
            </w:r>
          </w:p>
        </w:tc>
      </w:tr>
      <w:tr w14:paraId="62A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26F1578B">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p>
        </w:tc>
        <w:tc>
          <w:tcPr>
            <w:tcW w:w="2292" w:type="dxa"/>
            <w:gridSpan w:val="2"/>
            <w:tcBorders>
              <w:top w:val="single" w:color="auto" w:sz="4" w:space="0"/>
              <w:left w:val="single" w:color="auto" w:sz="4" w:space="0"/>
              <w:bottom w:val="single" w:color="auto" w:sz="4" w:space="0"/>
              <w:right w:val="single" w:color="auto" w:sz="4" w:space="0"/>
            </w:tcBorders>
            <w:noWrap w:val="0"/>
            <w:vAlign w:val="center"/>
          </w:tcPr>
          <w:p w14:paraId="5013A954">
            <w:pPr>
              <w:pStyle w:val="12"/>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高筋粉</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91CBF3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含水量应在12-13%之间，颜色正常，具体品质指标：  </w:t>
            </w:r>
          </w:p>
          <w:p w14:paraId="3A4CC7F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等级：特一等   水分≤14.0% ；灰分(以干物计) ≤0.70；含砂量≤0.02 面筋质(以湿重计) ≥26.0；磁性金属物≤0.003 g/kg 脂肪酸值(以湿基计) ≤80；过氧化苯甲酰≤0.06 g/kg 粗细度  CB36号筛全通   CB42号筛留存≤10.0  气味、口味正常。</w:t>
            </w:r>
          </w:p>
        </w:tc>
      </w:tr>
      <w:tr w14:paraId="5BC7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auto" w:sz="4" w:space="0"/>
              <w:right w:val="single" w:color="auto" w:sz="4" w:space="0"/>
            </w:tcBorders>
            <w:noWrap w:val="0"/>
            <w:vAlign w:val="center"/>
          </w:tcPr>
          <w:p w14:paraId="7CBA2C24">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w:t>
            </w:r>
          </w:p>
        </w:tc>
        <w:tc>
          <w:tcPr>
            <w:tcW w:w="1017" w:type="dxa"/>
            <w:vMerge w:val="restart"/>
            <w:tcBorders>
              <w:top w:val="nil"/>
              <w:left w:val="single" w:color="auto" w:sz="4" w:space="0"/>
              <w:bottom w:val="single" w:color="auto" w:sz="4" w:space="0"/>
              <w:right w:val="single" w:color="auto" w:sz="4" w:space="0"/>
            </w:tcBorders>
            <w:noWrap w:val="0"/>
            <w:vAlign w:val="center"/>
          </w:tcPr>
          <w:p w14:paraId="69D593B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肉制品</w:t>
            </w:r>
          </w:p>
          <w:p w14:paraId="6E4CC707">
            <w:pPr>
              <w:pStyle w:val="12"/>
              <w:spacing w:line="360" w:lineRule="auto"/>
              <w:ind w:firstLine="600" w:firstLineChars="250"/>
              <w:rPr>
                <w:rFonts w:hint="eastAsia" w:ascii="宋体" w:hAnsi="宋体" w:eastAsia="宋体" w:cs="宋体"/>
                <w:color w:val="auto"/>
                <w:sz w:val="24"/>
                <w:szCs w:val="24"/>
              </w:rPr>
            </w:pPr>
          </w:p>
          <w:p w14:paraId="41FD1596">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DA9AF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带皮肉</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84CF73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猪皮干净无猪毛，猪肉肥瘦均匀，颜色要鲜艳。</w:t>
            </w:r>
          </w:p>
        </w:tc>
      </w:tr>
      <w:tr w14:paraId="4C45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93239F4">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0965F4C5">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2E45E9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精肉</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BC92D7F">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肉质紧密无淋巴瘤，色泽新鲜有弹性、无杂质、无异味。</w:t>
            </w:r>
          </w:p>
        </w:tc>
      </w:tr>
      <w:tr w14:paraId="455E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78F113EC">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29E0E313">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23884E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肉馅</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FEC458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肉色要好，不能有淤血、淋巴瘤。</w:t>
            </w:r>
          </w:p>
        </w:tc>
      </w:tr>
      <w:tr w14:paraId="7357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7B4C7D9C">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5BD8193E">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B9D50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净猪蹄</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8F17FA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新鲜无毛、前蹄带筋、大小均匀。</w:t>
            </w:r>
          </w:p>
        </w:tc>
      </w:tr>
      <w:tr w14:paraId="01CE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41E0E3F9">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439D8C8D">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CBD2F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猪肝</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EAB34A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粉红色、有弹性、肉质紧密、无注水。</w:t>
            </w:r>
          </w:p>
        </w:tc>
      </w:tr>
      <w:tr w14:paraId="7294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6208401F">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3868BD7C">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AD4E4C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牛羊肉</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7F8EC0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肉色泽新鲜有弹性、肉质紧密、无注水。</w:t>
            </w:r>
          </w:p>
        </w:tc>
      </w:tr>
      <w:tr w14:paraId="2CC5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4C0F2188">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0D9E8207">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A0F99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琵琶腿</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754D29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单冰无毛、无淤血、每个150克左右。</w:t>
            </w:r>
          </w:p>
        </w:tc>
      </w:tr>
      <w:tr w14:paraId="0454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47673986">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1DD362DA">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69FAB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鸡上腿</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693135F">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单冰无毛、无淤血、每个100克左右。</w:t>
            </w:r>
          </w:p>
        </w:tc>
      </w:tr>
      <w:tr w14:paraId="1D62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3E7EDAC1">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06AC7707">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E290A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翅中</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BC7B6FE">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单冰无毛、无淤血、每斤8个大小均匀。</w:t>
            </w:r>
          </w:p>
        </w:tc>
      </w:tr>
      <w:tr w14:paraId="3E93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188AE835">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7FA610C0">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E891AD">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翅根</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0EDD2A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单冰无毛、无淤血、每斤8个大小均匀。</w:t>
            </w:r>
          </w:p>
        </w:tc>
      </w:tr>
      <w:tr w14:paraId="7D03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auto" w:sz="4" w:space="0"/>
              <w:right w:val="single" w:color="auto" w:sz="4" w:space="0"/>
            </w:tcBorders>
            <w:noWrap w:val="0"/>
            <w:vAlign w:val="center"/>
          </w:tcPr>
          <w:p w14:paraId="5827A15E">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w:t>
            </w:r>
          </w:p>
        </w:tc>
        <w:tc>
          <w:tcPr>
            <w:tcW w:w="1017" w:type="dxa"/>
            <w:vMerge w:val="restart"/>
            <w:tcBorders>
              <w:top w:val="nil"/>
              <w:left w:val="single" w:color="auto" w:sz="4" w:space="0"/>
              <w:bottom w:val="single" w:color="auto" w:sz="4" w:space="0"/>
              <w:right w:val="single" w:color="auto" w:sz="4" w:space="0"/>
            </w:tcBorders>
            <w:noWrap w:val="0"/>
            <w:vAlign w:val="center"/>
          </w:tcPr>
          <w:p w14:paraId="2B72256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蔬菜</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FBC3AD">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大白菜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1A5063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新鲜洁白，表面无黑色斑点，里面无烂心、无开花、坏叶不超过4片。</w:t>
            </w:r>
          </w:p>
        </w:tc>
      </w:tr>
      <w:tr w14:paraId="6D76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62646551">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793466CC">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3241D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白萝卜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5EFA9B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表皮光洁、无黑心、无空心，小的不低于0.5斤，大的不超过3斤。</w:t>
            </w:r>
          </w:p>
        </w:tc>
      </w:tr>
      <w:tr w14:paraId="0FBE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A27298A">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5E915DA7">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8C8DBA">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尖椒</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E2F8065">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无异味，尾部新鲜、硬朗、硬而不青，长度不短于10公分。</w:t>
            </w:r>
          </w:p>
        </w:tc>
      </w:tr>
      <w:tr w14:paraId="56CB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09567DC">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7500D188">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D10BF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大头菜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3A2E79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1.5斤以上，无黄叶、虫叶、结实无烂心。</w:t>
            </w:r>
          </w:p>
        </w:tc>
      </w:tr>
      <w:tr w14:paraId="0882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FABFADC">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1CE10D37">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D427B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蒜苔</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E2C6CDF">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长而均匀、绿色鲜艳、无暗斑、尾部老硬不能超过1寸，没有冻伤（中间抽看，防冻烂）。</w:t>
            </w:r>
          </w:p>
        </w:tc>
      </w:tr>
      <w:tr w14:paraId="7BB8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75B4CAC">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217455EC">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315DA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红萝卜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0A29E4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直径2公分、长度1公寸，大而均匀、色泽鲜艳。</w:t>
            </w:r>
          </w:p>
        </w:tc>
      </w:tr>
      <w:tr w14:paraId="7517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5FBE474">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71C67FCE">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93C14BC">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豆角</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E8731FF">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新鲜、长度40公分左右，长而结实，折断为实心、无虫。</w:t>
            </w:r>
          </w:p>
        </w:tc>
      </w:tr>
      <w:tr w14:paraId="2A73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1BD590F">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61EEFD99">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058C7CF">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花菜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F047830">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直径1公寸，洁白无黑点斑点，箱装则防冻烂。</w:t>
            </w:r>
          </w:p>
        </w:tc>
      </w:tr>
      <w:tr w14:paraId="2B7F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DDAA976">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5639A005">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FF423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西兰花</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CF98F6D">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表面蓓蕾平展，无开花、发黄现象，无异味臭味，外表如有潮表色则证明已变质。</w:t>
            </w:r>
          </w:p>
        </w:tc>
      </w:tr>
      <w:tr w14:paraId="1D42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7785B0E8">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55A18E1E">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4086BD">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冬瓜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818354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个小、结实、检查表皮无松软感。</w:t>
            </w:r>
          </w:p>
        </w:tc>
      </w:tr>
      <w:tr w14:paraId="69BE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58060B5F">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5C1718B8">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624F385">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生姜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37C1EC3">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个大、金黄色、无芽、黑色则烂、白色则嫩。</w:t>
            </w:r>
          </w:p>
        </w:tc>
      </w:tr>
      <w:tr w14:paraId="3B44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38AD9123">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4494D5D5">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438898C">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丝瓜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19BBA1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头尾粗细较均匀，皮嫩、有弹力。</w:t>
            </w:r>
          </w:p>
        </w:tc>
      </w:tr>
      <w:tr w14:paraId="2E68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6E9E3DCA">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2FA5AC50">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80E3E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西芹</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E28980E">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嫩绿色折断无筋，无烂心；进口西芹则棵大、杆长、节稀。</w:t>
            </w:r>
          </w:p>
        </w:tc>
      </w:tr>
      <w:tr w14:paraId="2C6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76FE4B1C">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3DD83DD2">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CFCCC0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土豆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7CE460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大而圆滑、无泥土伤疤、无发芽、发绿。</w:t>
            </w:r>
          </w:p>
        </w:tc>
      </w:tr>
      <w:tr w14:paraId="450E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767FD706">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60763FE8">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E0F1FC2">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西红柿</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C00193C">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红而不软、硬而不青。</w:t>
            </w:r>
          </w:p>
        </w:tc>
      </w:tr>
      <w:tr w14:paraId="5DA7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auto" w:sz="4" w:space="0"/>
              <w:right w:val="single" w:color="auto" w:sz="4" w:space="0"/>
            </w:tcBorders>
            <w:noWrap w:val="0"/>
            <w:vAlign w:val="center"/>
          </w:tcPr>
          <w:p w14:paraId="27941040">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w:t>
            </w:r>
          </w:p>
        </w:tc>
        <w:tc>
          <w:tcPr>
            <w:tcW w:w="1017" w:type="dxa"/>
            <w:vMerge w:val="restart"/>
            <w:tcBorders>
              <w:top w:val="nil"/>
              <w:left w:val="single" w:color="auto" w:sz="4" w:space="0"/>
              <w:bottom w:val="single" w:color="auto" w:sz="4" w:space="0"/>
              <w:right w:val="single" w:color="auto" w:sz="4" w:space="0"/>
            </w:tcBorders>
            <w:noWrap w:val="0"/>
            <w:vAlign w:val="center"/>
          </w:tcPr>
          <w:p w14:paraId="3AC45B5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水产品</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0CD85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冻鱼类</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146BBC7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鳍平直紧贴鱼体，鳞片上覆有冻结的粘液层，天然色泽显明而不浑浊。眼球不突出，透明重复冰冻的鱼鳞呈暗色，解冻后，有光泽，有一层清洁透明的粘液、鳞片完整、不易脱落，具有海水鱼或淡水鱼固有气味，眼球饱满凸出5角膜透明，腮鲜红，清晰。腹部坚实、无胀气、裂现象、肛孔白色凹陷。肉质坚实，有弹性，骨肉不分离。</w:t>
            </w:r>
          </w:p>
        </w:tc>
      </w:tr>
      <w:tr w14:paraId="2C0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1330428">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476DF65C">
            <w:pPr>
              <w:pStyle w:val="12"/>
              <w:spacing w:line="360" w:lineRule="auto"/>
              <w:ind w:firstLine="600" w:firstLineChars="250"/>
              <w:rPr>
                <w:rFonts w:hint="eastAsia" w:ascii="宋体" w:hAnsi="宋体" w:eastAsia="宋体" w:cs="宋体"/>
                <w:color w:val="auto"/>
                <w:sz w:val="24"/>
                <w:szCs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14:paraId="49B581A2">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鲜鱼类</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17B1B20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鲜鱼眼睛凸起，澄清有光泽。不新鲜的鱼眼睛凹陷，色泽浑浊不清，呈微蓝色。</w:t>
            </w:r>
          </w:p>
        </w:tc>
      </w:tr>
      <w:tr w14:paraId="6CD7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651D379F">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488B2697">
            <w:pPr>
              <w:pStyle w:val="12"/>
              <w:spacing w:line="360" w:lineRule="auto"/>
              <w:ind w:firstLine="600" w:firstLineChars="250"/>
              <w:rPr>
                <w:rFonts w:hint="eastAsia" w:ascii="宋体" w:hAnsi="宋体" w:eastAsia="宋体" w:cs="宋体"/>
                <w:color w:val="auto"/>
                <w:sz w:val="24"/>
                <w:szCs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14:paraId="76D9160F">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6A163AC">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鲜鱼锶紧闭，锶片呈鲜红色，无粘液和污物。不新鲜的鱼锶发暗，呈灰红，灰紫或灰色，有污垢。</w:t>
            </w:r>
          </w:p>
        </w:tc>
      </w:tr>
      <w:tr w14:paraId="7B30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052A201">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6A6938B2">
            <w:pPr>
              <w:pStyle w:val="12"/>
              <w:spacing w:line="360" w:lineRule="auto"/>
              <w:ind w:firstLine="600" w:firstLineChars="250"/>
              <w:rPr>
                <w:rFonts w:hint="eastAsia" w:ascii="宋体" w:hAnsi="宋体" w:eastAsia="宋体" w:cs="宋体"/>
                <w:color w:val="auto"/>
                <w:sz w:val="24"/>
                <w:szCs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14:paraId="182ED9C8">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35E248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新鲜的鳞片整齐，排列紧密，有黏液和光泽，轮层明显。不新鲜的鱼鳞片松弛，没有光泽，轮层不明显，腐败的鱼鳞片不仅松弛，并有大片脱落现象。</w:t>
            </w:r>
          </w:p>
        </w:tc>
      </w:tr>
      <w:tr w14:paraId="4348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51AB36F">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38E8577B">
            <w:pPr>
              <w:pStyle w:val="12"/>
              <w:spacing w:line="360" w:lineRule="auto"/>
              <w:ind w:firstLine="600" w:firstLineChars="250"/>
              <w:rPr>
                <w:rFonts w:hint="eastAsia" w:ascii="宋体" w:hAnsi="宋体" w:eastAsia="宋体" w:cs="宋体"/>
                <w:color w:val="auto"/>
                <w:sz w:val="24"/>
                <w:szCs w:val="24"/>
              </w:rPr>
            </w:pPr>
          </w:p>
        </w:tc>
        <w:tc>
          <w:tcPr>
            <w:tcW w:w="1275" w:type="dxa"/>
            <w:vMerge w:val="restart"/>
            <w:tcBorders>
              <w:top w:val="nil"/>
              <w:left w:val="single" w:color="auto" w:sz="4" w:space="0"/>
              <w:bottom w:val="single" w:color="auto" w:sz="4" w:space="0"/>
              <w:right w:val="single" w:color="auto" w:sz="4" w:space="0"/>
            </w:tcBorders>
            <w:noWrap w:val="0"/>
            <w:vAlign w:val="center"/>
          </w:tcPr>
          <w:p w14:paraId="123B0C3F">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活虾</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E92D81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外表：新鲜的虾头尾完整，有一定的弯曲度、虾身较挺。不新鲜的虾尾容易脱落或易离开，不能保持其原有的弯曲度。</w:t>
            </w:r>
          </w:p>
        </w:tc>
      </w:tr>
      <w:tr w14:paraId="5ED0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46DCFD39">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7DFD26AA">
            <w:pPr>
              <w:pStyle w:val="12"/>
              <w:spacing w:line="360" w:lineRule="auto"/>
              <w:ind w:firstLine="600" w:firstLineChars="250"/>
              <w:rPr>
                <w:rFonts w:hint="eastAsia" w:ascii="宋体" w:hAnsi="宋体" w:eastAsia="宋体" w:cs="宋体"/>
                <w:color w:val="auto"/>
                <w:sz w:val="24"/>
                <w:szCs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14:paraId="58D8B8A8">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F669C7D">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色泽：新鲜的虾皮壳发亮，呈青白色。不新鲜的虾皮壳发暗，原色变为红色或灰紫色。</w:t>
            </w:r>
          </w:p>
        </w:tc>
      </w:tr>
      <w:tr w14:paraId="2E38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2B5AF39">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58463A56">
            <w:pPr>
              <w:pStyle w:val="12"/>
              <w:spacing w:line="360" w:lineRule="auto"/>
              <w:ind w:firstLine="600" w:firstLineChars="250"/>
              <w:rPr>
                <w:rFonts w:hint="eastAsia" w:ascii="宋体" w:hAnsi="宋体" w:eastAsia="宋体" w:cs="宋体"/>
                <w:color w:val="auto"/>
                <w:sz w:val="24"/>
                <w:szCs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14:paraId="67CC643D">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85A299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肉质：新鲜虾肉质坚实、细嫩。不新鲜的虾肉松弛。</w:t>
            </w:r>
          </w:p>
        </w:tc>
      </w:tr>
      <w:tr w14:paraId="3259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4BDAB56">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6192BA1C">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CC1D5E2">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冰冻虾</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098B9E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应选择体型完整，外壳透明光亮，体表呈青白色或青绿色，头节与躯体紧连，肉体硬实而有韧性，须足无损蹯足卷体，体表五无污秽黏附，无异常气味的生虾为好。</w:t>
            </w:r>
          </w:p>
        </w:tc>
      </w:tr>
      <w:tr w14:paraId="7218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212416D9">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7486536E">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13137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虾仁</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2BCE33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选购和验收时应注意冻虾仁的外包装是否完整、清洁，好的虾仁应是肉质清洁、完整，呈淡青色或乳白色，坏的虾仁则肉体不整洁、组织松软、色泽变红，具有酸臭味。</w:t>
            </w:r>
          </w:p>
        </w:tc>
      </w:tr>
      <w:tr w14:paraId="64BD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auto" w:sz="4" w:space="0"/>
              <w:right w:val="single" w:color="auto" w:sz="4" w:space="0"/>
            </w:tcBorders>
            <w:noWrap w:val="0"/>
            <w:vAlign w:val="center"/>
          </w:tcPr>
          <w:p w14:paraId="2B5D4E2A">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6</w:t>
            </w:r>
          </w:p>
        </w:tc>
        <w:tc>
          <w:tcPr>
            <w:tcW w:w="1017" w:type="dxa"/>
            <w:vMerge w:val="restart"/>
            <w:tcBorders>
              <w:top w:val="nil"/>
              <w:left w:val="single" w:color="auto" w:sz="4" w:space="0"/>
              <w:bottom w:val="single" w:color="auto" w:sz="4" w:space="0"/>
              <w:right w:val="single" w:color="auto" w:sz="4" w:space="0"/>
            </w:tcBorders>
            <w:noWrap w:val="0"/>
            <w:vAlign w:val="center"/>
          </w:tcPr>
          <w:p w14:paraId="3B8B340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豆制品</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7767D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豆腐</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0285891">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品牌厂家生产、新鲜有弹性、带有豆香味；粘手、发酸证明已变质不能实用。</w:t>
            </w:r>
          </w:p>
        </w:tc>
      </w:tr>
      <w:tr w14:paraId="3833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6A8B0896">
            <w:pPr>
              <w:pStyle w:val="12"/>
              <w:spacing w:line="360" w:lineRule="auto"/>
              <w:ind w:firstLine="600" w:firstLineChars="250"/>
              <w:jc w:val="center"/>
              <w:rPr>
                <w:rFonts w:hint="eastAsia" w:ascii="宋体" w:hAnsi="宋体" w:eastAsia="宋体" w:cs="宋体"/>
                <w:color w:val="auto"/>
                <w:sz w:val="24"/>
                <w:szCs w:val="24"/>
              </w:rPr>
            </w:pPr>
          </w:p>
        </w:tc>
        <w:tc>
          <w:tcPr>
            <w:tcW w:w="1017" w:type="dxa"/>
            <w:vMerge w:val="continue"/>
            <w:tcBorders>
              <w:top w:val="nil"/>
              <w:left w:val="single" w:color="auto" w:sz="4" w:space="0"/>
              <w:bottom w:val="single" w:color="auto" w:sz="4" w:space="0"/>
              <w:right w:val="single" w:color="auto" w:sz="4" w:space="0"/>
            </w:tcBorders>
            <w:noWrap w:val="0"/>
            <w:vAlign w:val="center"/>
          </w:tcPr>
          <w:p w14:paraId="0D8A8F0E">
            <w:pPr>
              <w:pStyle w:val="12"/>
              <w:spacing w:line="360" w:lineRule="auto"/>
              <w:ind w:firstLine="600" w:firstLineChars="250"/>
              <w:rPr>
                <w:rFonts w:hint="eastAsia" w:ascii="宋体" w:hAnsi="宋体" w:eastAsia="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A3311A">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豆腐皮</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1D19429A">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品牌厂家生产、新鲜有弹性、带有豆香味；粘手、发酸证明已变质不能实用。</w:t>
            </w:r>
          </w:p>
        </w:tc>
      </w:tr>
      <w:tr w14:paraId="0561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auto" w:sz="4" w:space="0"/>
              <w:right w:val="single" w:color="auto" w:sz="4" w:space="0"/>
            </w:tcBorders>
            <w:noWrap w:val="0"/>
            <w:vAlign w:val="center"/>
          </w:tcPr>
          <w:p w14:paraId="7AFBA38A">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7</w:t>
            </w:r>
          </w:p>
        </w:tc>
        <w:tc>
          <w:tcPr>
            <w:tcW w:w="2292" w:type="dxa"/>
            <w:gridSpan w:val="2"/>
            <w:vMerge w:val="restart"/>
            <w:tcBorders>
              <w:top w:val="nil"/>
              <w:left w:val="single" w:color="auto" w:sz="4" w:space="0"/>
              <w:bottom w:val="single" w:color="auto" w:sz="4" w:space="0"/>
              <w:right w:val="single" w:color="auto" w:sz="4" w:space="0"/>
            </w:tcBorders>
            <w:noWrap w:val="0"/>
            <w:vAlign w:val="center"/>
          </w:tcPr>
          <w:p w14:paraId="44E0E3FA">
            <w:pPr>
              <w:pStyle w:val="12"/>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禽蛋</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DE831C9">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观鉴别：新鲜的蛋外壳有层霜状粉末，壳表面比较粗糙，但有光泽；每斤7~9个。</w:t>
            </w:r>
          </w:p>
        </w:tc>
      </w:tr>
      <w:tr w14:paraId="7C3F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1B40A59B">
            <w:pPr>
              <w:pStyle w:val="12"/>
              <w:spacing w:line="360" w:lineRule="auto"/>
              <w:ind w:firstLine="600" w:firstLineChars="250"/>
              <w:jc w:val="center"/>
              <w:rPr>
                <w:rFonts w:hint="eastAsia" w:ascii="宋体" w:hAnsi="宋体" w:eastAsia="宋体" w:cs="宋体"/>
                <w:color w:val="auto"/>
                <w:sz w:val="24"/>
                <w:szCs w:val="24"/>
              </w:rPr>
            </w:pPr>
          </w:p>
        </w:tc>
        <w:tc>
          <w:tcPr>
            <w:tcW w:w="2292" w:type="dxa"/>
            <w:gridSpan w:val="2"/>
            <w:vMerge w:val="continue"/>
            <w:tcBorders>
              <w:top w:val="nil"/>
              <w:left w:val="single" w:color="auto" w:sz="4" w:space="0"/>
              <w:bottom w:val="single" w:color="auto" w:sz="4" w:space="0"/>
              <w:right w:val="single" w:color="auto" w:sz="4" w:space="0"/>
            </w:tcBorders>
            <w:noWrap w:val="0"/>
            <w:vAlign w:val="center"/>
          </w:tcPr>
          <w:p w14:paraId="62830B32">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B57E865">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透视鉴别：新鲜蛋用光照，能透光，成桔红色，气室小而透亮，蛋黄轮廓完整清晰，无斑点。</w:t>
            </w:r>
          </w:p>
        </w:tc>
      </w:tr>
      <w:tr w14:paraId="4426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C8F8FB6">
            <w:pPr>
              <w:pStyle w:val="12"/>
              <w:spacing w:line="360" w:lineRule="auto"/>
              <w:ind w:firstLine="600" w:firstLineChars="250"/>
              <w:jc w:val="center"/>
              <w:rPr>
                <w:rFonts w:hint="eastAsia" w:ascii="宋体" w:hAnsi="宋体" w:eastAsia="宋体" w:cs="宋体"/>
                <w:color w:val="auto"/>
                <w:sz w:val="24"/>
                <w:szCs w:val="24"/>
              </w:rPr>
            </w:pPr>
          </w:p>
        </w:tc>
        <w:tc>
          <w:tcPr>
            <w:tcW w:w="2292" w:type="dxa"/>
            <w:gridSpan w:val="2"/>
            <w:vMerge w:val="continue"/>
            <w:tcBorders>
              <w:top w:val="nil"/>
              <w:left w:val="single" w:color="auto" w:sz="4" w:space="0"/>
              <w:bottom w:val="single" w:color="auto" w:sz="4" w:space="0"/>
              <w:right w:val="single" w:color="auto" w:sz="4" w:space="0"/>
            </w:tcBorders>
            <w:noWrap w:val="0"/>
            <w:vAlign w:val="center"/>
          </w:tcPr>
          <w:p w14:paraId="48543092">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539063E3">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嗅觉鉴别：新鲜的蛋用鼻闻，清晰，无异味。</w:t>
            </w:r>
          </w:p>
        </w:tc>
      </w:tr>
      <w:tr w14:paraId="52CC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46119A65">
            <w:pPr>
              <w:pStyle w:val="12"/>
              <w:spacing w:line="360" w:lineRule="auto"/>
              <w:ind w:firstLine="600" w:firstLineChars="250"/>
              <w:jc w:val="center"/>
              <w:rPr>
                <w:rFonts w:hint="eastAsia" w:ascii="宋体" w:hAnsi="宋体" w:eastAsia="宋体" w:cs="宋体"/>
                <w:color w:val="auto"/>
                <w:sz w:val="24"/>
                <w:szCs w:val="24"/>
              </w:rPr>
            </w:pPr>
          </w:p>
        </w:tc>
        <w:tc>
          <w:tcPr>
            <w:tcW w:w="2292" w:type="dxa"/>
            <w:gridSpan w:val="2"/>
            <w:vMerge w:val="continue"/>
            <w:tcBorders>
              <w:top w:val="nil"/>
              <w:left w:val="single" w:color="auto" w:sz="4" w:space="0"/>
              <w:bottom w:val="single" w:color="auto" w:sz="4" w:space="0"/>
              <w:right w:val="single" w:color="auto" w:sz="4" w:space="0"/>
            </w:tcBorders>
            <w:noWrap w:val="0"/>
            <w:vAlign w:val="center"/>
          </w:tcPr>
          <w:p w14:paraId="55C3ADD7">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17F37EB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摇荡鉴别：将蛋轻轻摇动，听不到声音或感觉不到振动的为新鲜蛋。</w:t>
            </w:r>
          </w:p>
        </w:tc>
      </w:tr>
      <w:tr w14:paraId="1FEB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tcBorders>
              <w:top w:val="nil"/>
              <w:left w:val="single" w:color="auto" w:sz="4" w:space="0"/>
              <w:bottom w:val="single" w:color="auto" w:sz="4" w:space="0"/>
              <w:right w:val="single" w:color="auto" w:sz="4" w:space="0"/>
            </w:tcBorders>
            <w:noWrap w:val="0"/>
            <w:vAlign w:val="center"/>
          </w:tcPr>
          <w:p w14:paraId="3C3693CF">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8</w:t>
            </w:r>
          </w:p>
        </w:tc>
        <w:tc>
          <w:tcPr>
            <w:tcW w:w="2292" w:type="dxa"/>
            <w:gridSpan w:val="2"/>
            <w:vMerge w:val="restart"/>
            <w:tcBorders>
              <w:top w:val="nil"/>
              <w:left w:val="single" w:color="auto" w:sz="4" w:space="0"/>
              <w:bottom w:val="single" w:color="auto" w:sz="4" w:space="0"/>
              <w:right w:val="single" w:color="auto" w:sz="4" w:space="0"/>
            </w:tcBorders>
            <w:noWrap w:val="0"/>
            <w:vAlign w:val="center"/>
          </w:tcPr>
          <w:p w14:paraId="7B405846">
            <w:pPr>
              <w:pStyle w:val="12"/>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调味品</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4348A128">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包装类食品必须包装整洁、完美。</w:t>
            </w:r>
          </w:p>
        </w:tc>
      </w:tr>
      <w:tr w14:paraId="771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06CBEC9B">
            <w:pPr>
              <w:pStyle w:val="12"/>
              <w:spacing w:line="360" w:lineRule="auto"/>
              <w:ind w:firstLine="600" w:firstLineChars="250"/>
              <w:jc w:val="center"/>
              <w:rPr>
                <w:rFonts w:hint="eastAsia" w:ascii="宋体" w:hAnsi="宋体" w:eastAsia="宋体" w:cs="宋体"/>
                <w:color w:val="auto"/>
                <w:sz w:val="24"/>
                <w:szCs w:val="24"/>
              </w:rPr>
            </w:pPr>
          </w:p>
        </w:tc>
        <w:tc>
          <w:tcPr>
            <w:tcW w:w="2292" w:type="dxa"/>
            <w:gridSpan w:val="2"/>
            <w:vMerge w:val="continue"/>
            <w:tcBorders>
              <w:top w:val="nil"/>
              <w:left w:val="single" w:color="auto" w:sz="4" w:space="0"/>
              <w:bottom w:val="single" w:color="auto" w:sz="4" w:space="0"/>
              <w:right w:val="single" w:color="auto" w:sz="4" w:space="0"/>
            </w:tcBorders>
            <w:noWrap w:val="0"/>
            <w:vAlign w:val="center"/>
          </w:tcPr>
          <w:p w14:paraId="5D851863">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7865DFE">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包装食品其包装盒或标签上须注明食品名称、生产日期、生产厂家、生产地址。</w:t>
            </w:r>
          </w:p>
        </w:tc>
      </w:tr>
      <w:tr w14:paraId="521D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tcBorders>
              <w:top w:val="nil"/>
              <w:left w:val="single" w:color="auto" w:sz="4" w:space="0"/>
              <w:bottom w:val="single" w:color="auto" w:sz="4" w:space="0"/>
              <w:right w:val="single" w:color="auto" w:sz="4" w:space="0"/>
            </w:tcBorders>
            <w:noWrap w:val="0"/>
            <w:vAlign w:val="center"/>
          </w:tcPr>
          <w:p w14:paraId="3F5EB1AE">
            <w:pPr>
              <w:pStyle w:val="12"/>
              <w:spacing w:line="360" w:lineRule="auto"/>
              <w:ind w:firstLine="600" w:firstLineChars="250"/>
              <w:jc w:val="center"/>
              <w:rPr>
                <w:rFonts w:hint="eastAsia" w:ascii="宋体" w:hAnsi="宋体" w:eastAsia="宋体" w:cs="宋体"/>
                <w:color w:val="auto"/>
                <w:sz w:val="24"/>
                <w:szCs w:val="24"/>
              </w:rPr>
            </w:pPr>
          </w:p>
        </w:tc>
        <w:tc>
          <w:tcPr>
            <w:tcW w:w="2292" w:type="dxa"/>
            <w:gridSpan w:val="2"/>
            <w:vMerge w:val="continue"/>
            <w:tcBorders>
              <w:top w:val="nil"/>
              <w:left w:val="single" w:color="auto" w:sz="4" w:space="0"/>
              <w:bottom w:val="single" w:color="auto" w:sz="4" w:space="0"/>
              <w:right w:val="single" w:color="auto" w:sz="4" w:space="0"/>
            </w:tcBorders>
            <w:noWrap w:val="0"/>
            <w:vAlign w:val="center"/>
          </w:tcPr>
          <w:p w14:paraId="2885AA2F">
            <w:pPr>
              <w:pStyle w:val="12"/>
              <w:spacing w:line="360" w:lineRule="auto"/>
              <w:ind w:firstLine="600" w:firstLineChars="250"/>
              <w:rPr>
                <w:rFonts w:hint="eastAsia" w:ascii="宋体" w:hAnsi="宋体" w:eastAsia="宋体" w:cs="宋体"/>
                <w:color w:val="auto"/>
                <w:sz w:val="24"/>
                <w:szCs w:val="24"/>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14:paraId="6772183A">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包装食品的内容和重量必须和包装上标明的完全一致。</w:t>
            </w:r>
          </w:p>
        </w:tc>
      </w:tr>
      <w:tr w14:paraId="27D9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33B62292">
            <w:pPr>
              <w:pStyle w:val="12"/>
              <w:spacing w:line="360" w:lineRule="auto"/>
              <w:ind w:firstLine="600" w:firstLineChars="25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9</w:t>
            </w:r>
          </w:p>
        </w:tc>
        <w:tc>
          <w:tcPr>
            <w:tcW w:w="2292" w:type="dxa"/>
            <w:gridSpan w:val="2"/>
            <w:tcBorders>
              <w:top w:val="single" w:color="auto" w:sz="4" w:space="0"/>
              <w:left w:val="single" w:color="auto" w:sz="4" w:space="0"/>
              <w:bottom w:val="single" w:color="auto" w:sz="4" w:space="0"/>
              <w:right w:val="single" w:color="auto" w:sz="4" w:space="0"/>
            </w:tcBorders>
            <w:noWrap w:val="0"/>
            <w:vAlign w:val="center"/>
          </w:tcPr>
          <w:p w14:paraId="75E99BAC">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一级大豆油（5L</w:t>
            </w:r>
            <w:r>
              <w:rPr>
                <w:rFonts w:hint="eastAsia" w:ascii="宋体" w:hAnsi="宋体" w:eastAsia="宋体" w:cs="宋体"/>
                <w:color w:val="auto"/>
                <w:sz w:val="24"/>
                <w:szCs w:val="24"/>
                <w:lang w:eastAsia="zh-CN"/>
              </w:rPr>
              <w:t>桶</w:t>
            </w:r>
            <w:r>
              <w:rPr>
                <w:rFonts w:hint="eastAsia" w:ascii="宋体" w:hAnsi="宋体" w:eastAsia="宋体" w:cs="宋体"/>
                <w:color w:val="auto"/>
                <w:sz w:val="24"/>
                <w:szCs w:val="24"/>
              </w:rPr>
              <w:t>装</w:t>
            </w:r>
            <w:r>
              <w:rPr>
                <w:rFonts w:hint="eastAsia" w:ascii="宋体" w:hAnsi="宋体" w:eastAsia="宋体" w:cs="宋体"/>
                <w:color w:val="auto"/>
                <w:sz w:val="24"/>
                <w:szCs w:val="24"/>
                <w:lang w:eastAsia="zh-CN"/>
              </w:rPr>
              <w:t>、非转基因</w:t>
            </w:r>
            <w:r>
              <w:rPr>
                <w:rFonts w:hint="eastAsia" w:ascii="宋体" w:hAnsi="宋体" w:eastAsia="宋体" w:cs="宋体"/>
                <w:color w:val="auto"/>
                <w:sz w:val="24"/>
                <w:szCs w:val="24"/>
              </w:rPr>
              <w:t>）</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CDF8C5C">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无酸败、焦糊及其它异味，色泽透明均匀，不含异物。具体品质指标见下：  </w:t>
            </w:r>
          </w:p>
          <w:p w14:paraId="30EF6FC8">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杂质≤0.05；水分及挥发物≤0.05；酸价≤0.20 MgKOH/g 色泽(罗维朋比色槽133.4mm) ≤Y30 R3.0；烟点≥215℃  过氧化值≤10 Meq/kg；冷冻试验(0℃冷藏 5.5h以上)澄清、透明；透明度 澄清、透明；气味、滋味无气味、口感好。</w:t>
            </w:r>
          </w:p>
        </w:tc>
      </w:tr>
      <w:tr w14:paraId="414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5D72B2AC">
            <w:pPr>
              <w:pStyle w:val="12"/>
              <w:spacing w:line="360" w:lineRule="auto"/>
              <w:ind w:firstLine="600" w:firstLineChars="2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2292" w:type="dxa"/>
            <w:gridSpan w:val="2"/>
            <w:tcBorders>
              <w:top w:val="single" w:color="auto" w:sz="4" w:space="0"/>
              <w:left w:val="single" w:color="auto" w:sz="4" w:space="0"/>
              <w:bottom w:val="single" w:color="auto" w:sz="4" w:space="0"/>
              <w:right w:val="single" w:color="auto" w:sz="4" w:space="0"/>
            </w:tcBorders>
            <w:noWrap w:val="0"/>
            <w:vAlign w:val="center"/>
          </w:tcPr>
          <w:p w14:paraId="737DBFB3">
            <w:pPr>
              <w:pStyle w:val="12"/>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水果</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5ACC30E">
            <w:pPr>
              <w:pStyle w:val="12"/>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果实新鲜、果肉饱满、果体均匀完整不畸形、色泽正常有光泽、无花皮、无破损和裂口、无虫眼，不能残留有害化学物，不能有水果传染病等。</w:t>
            </w:r>
          </w:p>
        </w:tc>
      </w:tr>
      <w:tr w14:paraId="6AB4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4885FC41">
            <w:pPr>
              <w:pStyle w:val="12"/>
              <w:spacing w:line="360" w:lineRule="auto"/>
              <w:ind w:firstLine="600" w:firstLineChars="2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2292" w:type="dxa"/>
            <w:gridSpan w:val="2"/>
            <w:tcBorders>
              <w:top w:val="single" w:color="auto" w:sz="4" w:space="0"/>
              <w:left w:val="single" w:color="auto" w:sz="4" w:space="0"/>
              <w:bottom w:val="single" w:color="auto" w:sz="4" w:space="0"/>
              <w:right w:val="single" w:color="auto" w:sz="4" w:space="0"/>
            </w:tcBorders>
            <w:noWrap w:val="0"/>
            <w:vAlign w:val="center"/>
          </w:tcPr>
          <w:p w14:paraId="4EB5250F">
            <w:pPr>
              <w:pStyle w:val="12"/>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奶制品</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3A24BD1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规格、包装及质量均要满足乳制品国家标准要求；</w:t>
            </w:r>
          </w:p>
          <w:p w14:paraId="3E9F0F2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奶制品（常温奶和低温奶）的保质期满足乳制品国家标准要求，送货日期不超过保质期的三分之一期限。</w:t>
            </w:r>
          </w:p>
        </w:tc>
      </w:tr>
    </w:tbl>
    <w:p w14:paraId="7846406B">
      <w:pPr>
        <w:pStyle w:val="9"/>
        <w:widowControl/>
        <w:shd w:val="clear" w:color="auto" w:fill="FFFFFF"/>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三、食材质量要求</w:t>
      </w:r>
    </w:p>
    <w:p w14:paraId="681BC48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严格遵守相关规定，确保食品质量符合国家相关产品质量标准，符合国家强制性规范要求，所供产品质量为同类产品中一类以上产品，必须确保每日或每批次提供的食材经过相关检验检疫。如出现因食用其提供的食材导致食品安全事故发生，供应商承担一切经济、法律责任。</w:t>
      </w:r>
    </w:p>
    <w:p w14:paraId="7361C6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2、一经发现供应以下食品，采购人除全部退货外，有权立即停止供应商供货，同时终止合同，没收全部履约保证金，供应商承担由此造成的经济责任和法律责任： </w:t>
      </w:r>
    </w:p>
    <w:p w14:paraId="2EEEA2D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（1）腐败变质、油脂酸败、霉变、生虫、污秽不洁、混有异物或者其他感官性状异常，对人体健康有害的。</w:t>
      </w:r>
    </w:p>
    <w:p w14:paraId="38029D6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（2）含有毒、有害物质或者被有害物质污染，对人体健康有害的。含有严重超出标准限量的农药残留、兽药残留、重金属、污染物质以及其他危害人体健康的。</w:t>
      </w:r>
    </w:p>
    <w:p w14:paraId="3D2301D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（3）含有致病性寄生虫、微生物或者微生物含量超过国家限定标准的。</w:t>
      </w:r>
    </w:p>
    <w:p w14:paraId="6C6BAEF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（4）掺假、掺杂、伪造、影响营养、卫生的含有未经卫生行政部门批准使用的添加剂，农药（残留）的。</w:t>
      </w:r>
    </w:p>
    <w:p w14:paraId="5FE4A8F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（5）用非食品原料加工的，加入非食品用化学物质或者将非食品当作食品的。</w:t>
      </w:r>
    </w:p>
    <w:p w14:paraId="790FB55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（6）提供无品名、产地、厂名、生产日期、保质期及中文标识及原料说明的定型包装食品。</w:t>
      </w:r>
    </w:p>
    <w:p w14:paraId="4751A34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（7）超过保质期限的食材。</w:t>
      </w:r>
    </w:p>
    <w:p w14:paraId="357EFF3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（8）其他可能存在导致出现食品安全隐患的食材。</w:t>
      </w:r>
    </w:p>
    <w:p w14:paraId="5CF7396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（9）存在其它严重违反合同约定或国家有关食品安全卫生标准行为的。</w:t>
      </w:r>
    </w:p>
    <w:p w14:paraId="22034A7D">
      <w:pPr>
        <w:pStyle w:val="12"/>
        <w:spacing w:line="360" w:lineRule="auto"/>
        <w:ind w:firstLine="48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rPr>
        <w:t>根据我校食堂食品原材料需求，及时（通知</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天内）送货上门并负责物资装卸。</w:t>
      </w:r>
    </w:p>
    <w:p w14:paraId="654CDA2C">
      <w:pPr>
        <w:pStyle w:val="9"/>
        <w:widowControl/>
        <w:shd w:val="clear" w:color="auto" w:fill="FFFFFF"/>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四、履约要求</w:t>
      </w:r>
    </w:p>
    <w:p w14:paraId="0E859F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1、供应商每日送达食材，采购人及时按照相关标准组织验收。</w:t>
      </w:r>
    </w:p>
    <w:p w14:paraId="1764B9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2、本项目所有食材的验收应按采购文件约定的质量标准进行质量验收。采购人对食材验收合格后，双方共同签署验收合格证书。</w:t>
      </w:r>
    </w:p>
    <w:p w14:paraId="1B0BBE6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3、验收中发现食材达不到质量标准或合同的规定，供货商必须及时免费更换符合要求的食材，并且承担由此给采购人造成的损失。</w:t>
      </w:r>
    </w:p>
    <w:p w14:paraId="7FD2E78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4、供应商不得将配送服务私自转让或委托他人经营，不在配送过程中从事与经营无关的任何活动，一经发现，采购人有权取消其中标资格，由此造成的损失，由供应商负责。</w:t>
      </w:r>
    </w:p>
    <w:p w14:paraId="7CF7AAB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5、供应商须公布投诉电话，有反映意见的渠道，有改进方案与反馈流程。</w:t>
      </w:r>
    </w:p>
    <w:p w14:paraId="548045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6、由于供应商提供食物不洁给采购人员工或相关人员造成食物中毒或者其他相关后果的，必须承担经济赔偿责任和法律责任。</w:t>
      </w:r>
    </w:p>
    <w:p w14:paraId="38F8CF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7、供应商工作人员在食材配送过程中发生的安全事故、人员伤亡事故的，均由供应商自行承担。</w:t>
      </w:r>
    </w:p>
    <w:p w14:paraId="47C3E2BC">
      <w:pPr>
        <w:spacing w:line="360" w:lineRule="auto"/>
        <w:ind w:firstLine="480" w:firstLineChars="200"/>
        <w:rPr>
          <w:rFonts w:hint="eastAsia" w:eastAsia="宋体"/>
          <w:lang w:val="en-US" w:eastAsia="zh-CN"/>
        </w:rPr>
      </w:pPr>
      <w:r>
        <w:rPr>
          <w:rFonts w:hint="eastAsia" w:ascii="宋体" w:hAnsi="宋体" w:eastAsia="宋体" w:cs="宋体"/>
          <w:color w:val="000000"/>
          <w:sz w:val="24"/>
          <w:szCs w:val="24"/>
        </w:rPr>
        <w:t xml:space="preserve">8、供应商应按照所在地市场监管、卫生防疫等相关部门要求做好工作。 </w:t>
      </w:r>
    </w:p>
    <w:p w14:paraId="62A4C8E6">
      <w:pPr>
        <w:pStyle w:val="9"/>
        <w:widowControl/>
        <w:shd w:val="clear" w:color="auto" w:fill="FFFFFF"/>
        <w:spacing w:line="360" w:lineRule="auto"/>
        <w:jc w:val="left"/>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五、人员最低配备要求（须在响应文件中明确具体人员姓名）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50"/>
        <w:gridCol w:w="814"/>
        <w:gridCol w:w="4174"/>
      </w:tblGrid>
      <w:tr w14:paraId="02DC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63" w:type="dxa"/>
            <w:noWrap w:val="0"/>
            <w:vAlign w:val="center"/>
          </w:tcPr>
          <w:p w14:paraId="21F151C0">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2450" w:type="dxa"/>
            <w:noWrap w:val="0"/>
            <w:vAlign w:val="center"/>
          </w:tcPr>
          <w:p w14:paraId="36ACD640">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岗    位</w:t>
            </w:r>
          </w:p>
        </w:tc>
        <w:tc>
          <w:tcPr>
            <w:tcW w:w="814" w:type="dxa"/>
            <w:noWrap w:val="0"/>
            <w:vAlign w:val="center"/>
          </w:tcPr>
          <w:p w14:paraId="24FED827">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人数</w:t>
            </w:r>
          </w:p>
        </w:tc>
        <w:tc>
          <w:tcPr>
            <w:tcW w:w="4174" w:type="dxa"/>
            <w:noWrap w:val="0"/>
            <w:vAlign w:val="center"/>
          </w:tcPr>
          <w:p w14:paraId="224216FF">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岗位职责</w:t>
            </w:r>
          </w:p>
        </w:tc>
      </w:tr>
      <w:tr w14:paraId="60F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863" w:type="dxa"/>
            <w:noWrap w:val="0"/>
            <w:vAlign w:val="center"/>
          </w:tcPr>
          <w:p w14:paraId="14713FC7">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2450" w:type="dxa"/>
            <w:noWrap w:val="0"/>
            <w:vAlign w:val="center"/>
          </w:tcPr>
          <w:p w14:paraId="48A270D4">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项目经理</w:t>
            </w:r>
          </w:p>
        </w:tc>
        <w:tc>
          <w:tcPr>
            <w:tcW w:w="814" w:type="dxa"/>
            <w:noWrap w:val="0"/>
            <w:vAlign w:val="center"/>
          </w:tcPr>
          <w:p w14:paraId="2737061C">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174" w:type="dxa"/>
            <w:noWrap w:val="0"/>
            <w:vAlign w:val="center"/>
          </w:tcPr>
          <w:p w14:paraId="564C1942">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与采购人对接、协调安排相关工作</w:t>
            </w:r>
          </w:p>
        </w:tc>
      </w:tr>
      <w:tr w14:paraId="611B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863" w:type="dxa"/>
            <w:noWrap w:val="0"/>
            <w:vAlign w:val="center"/>
          </w:tcPr>
          <w:p w14:paraId="6855A7A8">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2450" w:type="dxa"/>
            <w:noWrap w:val="0"/>
            <w:vAlign w:val="center"/>
          </w:tcPr>
          <w:p w14:paraId="79F3929D">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食品安全管理员</w:t>
            </w:r>
          </w:p>
        </w:tc>
        <w:tc>
          <w:tcPr>
            <w:tcW w:w="814" w:type="dxa"/>
            <w:noWrap w:val="0"/>
            <w:vAlign w:val="center"/>
          </w:tcPr>
          <w:p w14:paraId="5DCA69E5">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174" w:type="dxa"/>
            <w:noWrap w:val="0"/>
            <w:vAlign w:val="center"/>
          </w:tcPr>
          <w:p w14:paraId="52B5457C">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从事食品安全管理工作</w:t>
            </w:r>
          </w:p>
        </w:tc>
      </w:tr>
      <w:tr w14:paraId="0BEA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63" w:type="dxa"/>
            <w:noWrap w:val="0"/>
            <w:vAlign w:val="center"/>
          </w:tcPr>
          <w:p w14:paraId="146FB28C">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2450" w:type="dxa"/>
            <w:noWrap w:val="0"/>
            <w:vAlign w:val="center"/>
          </w:tcPr>
          <w:p w14:paraId="29955B6A">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驾  驶  员</w:t>
            </w:r>
          </w:p>
        </w:tc>
        <w:tc>
          <w:tcPr>
            <w:tcW w:w="814" w:type="dxa"/>
            <w:noWrap w:val="0"/>
            <w:vAlign w:val="center"/>
          </w:tcPr>
          <w:p w14:paraId="5B052881">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174" w:type="dxa"/>
            <w:noWrap w:val="0"/>
            <w:vAlign w:val="center"/>
          </w:tcPr>
          <w:p w14:paraId="6D635287">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认真完成采购人的派车任务要求，服从派车调度人员统一指挥和管理</w:t>
            </w:r>
          </w:p>
        </w:tc>
      </w:tr>
      <w:tr w14:paraId="1257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863" w:type="dxa"/>
            <w:noWrap w:val="0"/>
            <w:vAlign w:val="center"/>
          </w:tcPr>
          <w:p w14:paraId="47261F18">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2450" w:type="dxa"/>
            <w:noWrap w:val="0"/>
            <w:vAlign w:val="center"/>
          </w:tcPr>
          <w:p w14:paraId="4C8006A3">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市场调研员</w:t>
            </w:r>
          </w:p>
        </w:tc>
        <w:tc>
          <w:tcPr>
            <w:tcW w:w="814" w:type="dxa"/>
            <w:noWrap w:val="0"/>
            <w:vAlign w:val="center"/>
          </w:tcPr>
          <w:p w14:paraId="1BF6AA3D">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174" w:type="dxa"/>
            <w:noWrap w:val="0"/>
            <w:vAlign w:val="center"/>
          </w:tcPr>
          <w:p w14:paraId="77E4B963">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负责市场状况调研、资料收集和整理</w:t>
            </w:r>
          </w:p>
        </w:tc>
      </w:tr>
      <w:tr w14:paraId="3BB4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63" w:type="dxa"/>
            <w:noWrap w:val="0"/>
            <w:vAlign w:val="center"/>
          </w:tcPr>
          <w:p w14:paraId="23200453">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2450" w:type="dxa"/>
            <w:noWrap w:val="0"/>
            <w:vAlign w:val="center"/>
          </w:tcPr>
          <w:p w14:paraId="2570BFFD">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仓  管</w:t>
            </w:r>
          </w:p>
        </w:tc>
        <w:tc>
          <w:tcPr>
            <w:tcW w:w="814" w:type="dxa"/>
            <w:noWrap w:val="0"/>
            <w:vAlign w:val="center"/>
          </w:tcPr>
          <w:p w14:paraId="05255C7C">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174" w:type="dxa"/>
            <w:noWrap w:val="0"/>
            <w:vAlign w:val="center"/>
          </w:tcPr>
          <w:p w14:paraId="663304C9">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负责仓库日常收、管、发管理工作</w:t>
            </w:r>
          </w:p>
        </w:tc>
      </w:tr>
      <w:tr w14:paraId="651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3313" w:type="dxa"/>
            <w:gridSpan w:val="2"/>
            <w:noWrap w:val="0"/>
            <w:vAlign w:val="center"/>
          </w:tcPr>
          <w:p w14:paraId="7DA43292">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  计</w:t>
            </w:r>
          </w:p>
        </w:tc>
        <w:tc>
          <w:tcPr>
            <w:tcW w:w="814" w:type="dxa"/>
            <w:noWrap w:val="0"/>
            <w:vAlign w:val="center"/>
          </w:tcPr>
          <w:p w14:paraId="36D593B0">
            <w:pPr>
              <w:pStyle w:val="1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5人</w:t>
            </w:r>
          </w:p>
        </w:tc>
        <w:tc>
          <w:tcPr>
            <w:tcW w:w="4174" w:type="dxa"/>
            <w:noWrap w:val="0"/>
            <w:vAlign w:val="center"/>
          </w:tcPr>
          <w:p w14:paraId="16467A9E">
            <w:pPr>
              <w:pStyle w:val="10"/>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bl>
    <w:p w14:paraId="060F0E9A">
      <w:pPr>
        <w:pStyle w:val="12"/>
        <w:spacing w:line="360" w:lineRule="auto"/>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六、售后服务要求</w:t>
      </w:r>
    </w:p>
    <w:p w14:paraId="5627779E">
      <w:pPr>
        <w:spacing w:line="360" w:lineRule="auto"/>
        <w:ind w:firstLine="480" w:firstLineChars="200"/>
        <w:rPr>
          <w:rFonts w:hint="eastAsia" w:ascii="宋体" w:hAnsi="宋体" w:eastAsia="宋体" w:cs="宋体"/>
          <w:color w:val="000000"/>
          <w:sz w:val="24"/>
          <w:szCs w:val="24"/>
        </w:rPr>
      </w:pPr>
      <w:r>
        <w:rPr>
          <w:rFonts w:hint="eastAsia" w:ascii="仿宋" w:hAnsi="仿宋" w:eastAsia="仿宋" w:cs="仿宋"/>
          <w:color w:val="auto"/>
          <w:sz w:val="24"/>
          <w:szCs w:val="24"/>
        </w:rPr>
        <w:t xml:space="preserve">  </w:t>
      </w:r>
      <w:r>
        <w:rPr>
          <w:rFonts w:hint="eastAsia" w:ascii="宋体" w:hAnsi="宋体" w:eastAsia="宋体" w:cs="宋体"/>
          <w:color w:val="000000"/>
          <w:sz w:val="24"/>
          <w:szCs w:val="24"/>
        </w:rPr>
        <w:t>1、当货物出现问题时，供货商接到采购人电话后，响应时间不得超过半小时，2小时应能到达现场。</w:t>
      </w:r>
    </w:p>
    <w:p w14:paraId="715189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2、供货商必须保证所供货物完全符合本合同规定的规格、性能，货物质量及要求符合相关标准。</w:t>
      </w:r>
    </w:p>
    <w:p w14:paraId="5995F1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3、所有货物须为全新的、未使用过的原装正品，供货商所提供的货物在结算时，应提供发票等。</w:t>
      </w:r>
    </w:p>
    <w:p w14:paraId="7E8B0889">
      <w:pPr>
        <w:pStyle w:val="12"/>
        <w:spacing w:line="360" w:lineRule="auto"/>
        <w:rPr>
          <w:rFonts w:hint="eastAsia" w:ascii="宋体" w:hAnsi="宋体" w:eastAsia="宋体" w:cs="宋体"/>
          <w:color w:val="000000"/>
          <w:kern w:val="2"/>
          <w:sz w:val="24"/>
          <w:szCs w:val="24"/>
          <w:lang w:val="en-US" w:eastAsia="zh-CN" w:bidi="ar-SA"/>
        </w:rPr>
      </w:pPr>
      <w:r>
        <w:rPr>
          <w:rFonts w:hint="eastAsia" w:ascii="仿宋" w:hAnsi="仿宋" w:eastAsia="仿宋" w:cs="仿宋"/>
          <w:color w:val="FF0000"/>
          <w:sz w:val="24"/>
          <w:szCs w:val="24"/>
        </w:rPr>
        <w:t xml:space="preserve">   </w:t>
      </w:r>
      <w:r>
        <w:rPr>
          <w:rFonts w:hint="eastAsia" w:ascii="宋体" w:hAnsi="宋体" w:eastAsia="宋体" w:cs="宋体"/>
          <w:color w:val="000000"/>
          <w:kern w:val="2"/>
          <w:sz w:val="24"/>
          <w:szCs w:val="24"/>
          <w:lang w:val="en-US" w:eastAsia="zh-CN" w:bidi="ar-SA"/>
        </w:rPr>
        <w:t xml:space="preserve">   4、供应商应承诺：</w:t>
      </w:r>
      <w:r>
        <w:rPr>
          <w:rFonts w:hint="eastAsia" w:ascii="宋体" w:hAnsi="宋体" w:cs="宋体"/>
          <w:color w:val="000000"/>
          <w:kern w:val="2"/>
          <w:sz w:val="24"/>
          <w:szCs w:val="24"/>
          <w:lang w:val="en-US" w:eastAsia="zh-CN" w:bidi="ar-SA"/>
        </w:rPr>
        <w:t>猪、牛、羊肉、排骨及整鸡鸭为当日新鲜出产（不要冷鲜或冷冻肉），</w:t>
      </w:r>
      <w:r>
        <w:rPr>
          <w:rFonts w:hint="eastAsia" w:ascii="宋体" w:hAnsi="宋体" w:eastAsia="宋体" w:cs="宋体"/>
          <w:color w:val="000000"/>
          <w:kern w:val="2"/>
          <w:sz w:val="24"/>
          <w:szCs w:val="24"/>
          <w:lang w:val="en-US" w:eastAsia="zh-CN" w:bidi="ar-SA"/>
        </w:rPr>
        <w:t>蔬菜、水果、水产品、豆制品、禽蛋和奶制品质保期不低于3天，调味品质保期不低于7天，晚粳米、高筋粉、各类杂粮、干货类、大豆油、饼干类质保期不低于3个月。</w:t>
      </w:r>
    </w:p>
    <w:p w14:paraId="44A088E4">
      <w:pPr>
        <w:pStyle w:val="12"/>
        <w:spacing w:line="360" w:lineRule="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auto"/>
          <w:kern w:val="2"/>
          <w:sz w:val="24"/>
          <w:szCs w:val="24"/>
          <w:u w:val="none"/>
          <w:lang w:val="en-US" w:eastAsia="zh-CN" w:bidi="ar-SA"/>
        </w:rPr>
        <w:t>七、质量标准</w:t>
      </w:r>
      <w:r>
        <w:rPr>
          <w:rFonts w:hint="eastAsia" w:ascii="仿宋" w:hAnsi="仿宋" w:eastAsia="仿宋" w:cs="仿宋"/>
          <w:b/>
          <w:bCs/>
          <w:color w:val="auto"/>
          <w:sz w:val="24"/>
          <w:szCs w:val="24"/>
          <w:lang w:eastAsia="zh-CN"/>
        </w:rPr>
        <w:t>：</w:t>
      </w:r>
      <w:r>
        <w:rPr>
          <w:rFonts w:hint="eastAsia" w:ascii="宋体" w:hAnsi="宋体" w:eastAsia="宋体" w:cs="宋体"/>
          <w:color w:val="000000"/>
          <w:kern w:val="2"/>
          <w:sz w:val="24"/>
          <w:szCs w:val="24"/>
          <w:lang w:val="en-US" w:eastAsia="zh-CN" w:bidi="ar-SA"/>
        </w:rPr>
        <w:t>合格</w:t>
      </w:r>
    </w:p>
    <w:p w14:paraId="610AF9DE">
      <w:pPr>
        <w:pStyle w:val="12"/>
        <w:spacing w:line="360" w:lineRule="auto"/>
        <w:outlineLvl w:val="1"/>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八、验收</w:t>
      </w:r>
    </w:p>
    <w:p w14:paraId="4AF16ADC">
      <w:pPr>
        <w:pStyle w:val="12"/>
        <w:spacing w:line="360" w:lineRule="auto"/>
        <w:outlineLvl w:val="1"/>
        <w:rPr>
          <w:rFonts w:hint="eastAsia" w:ascii="宋体" w:hAnsi="宋体" w:eastAsia="宋体" w:cs="宋体"/>
          <w:color w:val="000000"/>
          <w:kern w:val="2"/>
          <w:sz w:val="24"/>
          <w:szCs w:val="24"/>
          <w:lang w:val="en-US" w:eastAsia="zh-CN" w:bidi="ar-SA"/>
        </w:rPr>
      </w:pPr>
      <w:r>
        <w:rPr>
          <w:rFonts w:hint="eastAsia" w:ascii="仿宋" w:hAnsi="仿宋" w:eastAsia="仿宋" w:cs="仿宋"/>
          <w:color w:val="auto"/>
          <w:sz w:val="24"/>
          <w:szCs w:val="24"/>
        </w:rPr>
        <w:t xml:space="preserve">  </w:t>
      </w:r>
      <w:r>
        <w:rPr>
          <w:rFonts w:hint="eastAsia" w:ascii="宋体" w:hAnsi="宋体" w:eastAsia="宋体" w:cs="宋体"/>
          <w:color w:val="000000"/>
          <w:kern w:val="2"/>
          <w:sz w:val="24"/>
          <w:szCs w:val="24"/>
          <w:lang w:val="en-US" w:eastAsia="zh-CN" w:bidi="ar-SA"/>
        </w:rPr>
        <w:t>1、货物送达后，成交单位应及时提出验收申请，采购人及时按照相关标准组织验收。食品在现场的保管由成交单位负责，直至验收完毕并签字确认。</w:t>
      </w:r>
    </w:p>
    <w:p w14:paraId="4648660C">
      <w:pPr>
        <w:pStyle w:val="12"/>
        <w:spacing w:line="360" w:lineRule="auto"/>
        <w:ind w:firstLine="240" w:firstLineChars="100"/>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2、验收中发现货物达不到质量标准或合同的规定，供应商必须在1小时内免费更换全新的货物，并且承担由此给采购人造成的损失。</w:t>
      </w:r>
    </w:p>
    <w:p w14:paraId="563FF4D5">
      <w:pPr>
        <w:pStyle w:val="6"/>
        <w:spacing w:line="360" w:lineRule="auto"/>
        <w:ind w:left="0" w:leftChars="0" w:right="342" w:firstLine="240" w:firstLineChars="100"/>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w:t>
      </w:r>
      <w:r>
        <w:rPr>
          <w:rFonts w:hint="eastAsia" w:hAnsi="宋体" w:cs="宋体"/>
          <w:b w:val="0"/>
          <w:bCs w:val="0"/>
          <w:color w:val="auto"/>
          <w:spacing w:val="-9"/>
          <w:sz w:val="24"/>
          <w:szCs w:val="24"/>
          <w:highlight w:val="none"/>
          <w:u w:val="none"/>
          <w:lang w:val="en-US" w:eastAsia="zh-CN"/>
        </w:rPr>
        <w:t>供应商如有三次及以上验收不合格，即为考核不达标，采购人有权暂停其供货服务，要求其限期整改，整改期间采购人有权将其供货服务指派给另外两个项目的供应商暂代供货，待其整改合格后再恢复其供货服务。</w:t>
      </w:r>
    </w:p>
    <w:p w14:paraId="669D5F5B">
      <w:pPr>
        <w:pStyle w:val="12"/>
        <w:spacing w:line="360" w:lineRule="auto"/>
        <w:outlineLvl w:val="1"/>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九、报价要求</w:t>
      </w:r>
    </w:p>
    <w:p w14:paraId="00CC1E73">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次招标项目采用折扣率报价。供应商应考虑经济增长物价上涨及自身成本报价，确定报价幅度。折扣率定义：以最新食品原材料市场单价结合供应商对物价水平的预期，综合考虑本次采购所有食品原材料的物价变动而作出的报价，而成交单位所报的折扣率将作为采购人在采购期间购买食品原材料的款项计算依据。</w:t>
      </w:r>
    </w:p>
    <w:p w14:paraId="68DB139D">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（1）实际供货单价＝市场单价×中标折扣率，其中：市场单价不得高于蚌埠市发展改革委 （市粮食和储备局）政务公开网每日公布的蚌埠市农贸市场农副产品平均价格。例如：采购人需要采购西红柿 500 斤，供货当时采购人综合采集价(蚌埠市发展改革委（市粮食和储备局） 政务公开网每日公布的蚌埠市农贸市场农副产品平均价格)为 3.7 元/斤，若中标折扣率为： 90%，需要付给成交单位的款项不得高于：500 斤*3.7 元/斤*90%=1665 元。</w:t>
      </w:r>
    </w:p>
    <w:p w14:paraId="42BBF958">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（2）供应商所报的所有折扣率的价格，均为包含了货物、包装、运输、搬卸、保险、税费及其他所有相关服务费用，成交单位不能因为开发票等手续再向采购人申请款项。</w:t>
      </w:r>
    </w:p>
    <w:p w14:paraId="550AF042">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000000"/>
          <w:kern w:val="2"/>
          <w:sz w:val="24"/>
          <w:szCs w:val="24"/>
          <w:lang w:val="en-US" w:eastAsia="zh-CN" w:bidi="ar-SA"/>
        </w:rPr>
        <w:t>（3）最终供货食品及数量以采购人提前通知的数量为准。采购人有权对供货清单作适当修改调整或对食品数量作适量增加或减少。</w:t>
      </w:r>
      <w:r>
        <w:rPr>
          <w:rFonts w:hint="eastAsia" w:ascii="宋体" w:hAnsi="宋体" w:eastAsia="宋体" w:cs="宋体"/>
          <w:b w:val="0"/>
          <w:bCs w:val="0"/>
          <w:color w:val="auto"/>
          <w:kern w:val="2"/>
          <w:sz w:val="24"/>
          <w:szCs w:val="24"/>
          <w:lang w:val="en-US" w:eastAsia="zh-CN" w:bidi="ar-SA"/>
        </w:rPr>
        <w:t>各供应商投标报价不得低于成本价，若供应商投标报价明显低于其他供应商投标报价或者可能低于成本价，须提供相关材料证明，供应商无法提供相关证明材料或材料不能证明其投标报价未低于成本价，商务标作无效处理。</w:t>
      </w:r>
    </w:p>
    <w:p w14:paraId="6C8D72E8">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（4）折扣率报价不得超过100%。</w:t>
      </w:r>
    </w:p>
    <w:p w14:paraId="6B130F12">
      <w:pPr>
        <w:pStyle w:val="13"/>
        <w:spacing w:after="120" w:line="360" w:lineRule="auto"/>
        <w:outlineLvl w:val="1"/>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八、服务质量评价考核</w:t>
      </w:r>
    </w:p>
    <w:p w14:paraId="26B2C993">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1、供应商应按采购人的要求分批组织供货。为确保质量，供应商必须自行组织供货，不得分包、转包。否则，一经发现，取消供货资格，终止合作关系，并保留追究法律责任的权利。</w:t>
      </w:r>
    </w:p>
    <w:p w14:paraId="733DD852">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2、因供货质量原因导致食品安全等问题的，而给采购人造成的不良影响，供应商有义务消除影响和后果，并承担由此造成的一切经济损失与法律责任，采购人有权终止合同，履约保证金不予退还。</w:t>
      </w:r>
    </w:p>
    <w:p w14:paraId="51F4222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3、采购人将定期组织对供应商供货产品质量、经营诚信等进行评估，如供应商不能履行合同或违反本合同有关条款，采购人有权终止本合同。</w:t>
      </w:r>
    </w:p>
    <w:p w14:paraId="7754C92A">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4、如供应商出现以下情况，采购人视情节轻重程度，有权给予相应的违约责任：</w:t>
      </w:r>
    </w:p>
    <w:p w14:paraId="00F3F5AB">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采购人要求所提供检测报告不齐或过期者，截至当月25日仍未能将有效证件送至采购人，处罚金100元/次；送虚假证件的处罚金300元/次（检测报告不齐或过期者，采购人有权拒收，并处罚金100元/次；送虚假证件的处罚金300元/次）。</w:t>
      </w:r>
    </w:p>
    <w:p w14:paraId="6BA5196B">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（2）报货不送处罚金200—400元/次，报货品项与实际送货品项不相符，按实际情况给予警告或退货并处罚金100—200元/次。</w:t>
      </w:r>
    </w:p>
    <w:p w14:paraId="4CB090D4">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（3）所有原材料一律不允许使用非食品塑料袋直接承装，一经发现，罚款50元/次，并要求更换承装容器。</w:t>
      </w:r>
    </w:p>
    <w:p w14:paraId="35CA0E8B">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配送物资不得超过报货计划的20%，第一次发现，予以警告并退回多余产品；第二次发现，退回多余产品并处罚金100—200元/次。配送物资低于报货20％，供应商应及时与食堂协商，并及时补充给食堂，如因此影响食堂正常运营的，处罚金500元/次。</w:t>
      </w:r>
    </w:p>
    <w:p w14:paraId="4D24F772">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（5）变质、生虫、过期产品的处罚：第一次发现，处罚金500元，并做退、换货处理；第二次发现，处罚金1000元，并做退、换货处理；第三次发现，合同终止并追究乙方经济或法律责任。</w:t>
      </w:r>
    </w:p>
    <w:p w14:paraId="5565D79C">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（6）验货单、发货单、入库单必须由质检人员填写、签章，并由食堂主任或主管签字生效。如发现供应商自行填写单据、签章、修改单据数据等弄虚作假行为，一经核实，处罚金1000元/次。</w:t>
      </w:r>
    </w:p>
    <w:p w14:paraId="0C846C66">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（7）供应商应保持电话畅通，如有特殊情况，需提前告知采购供应部新的联系方式；报货期间如4次拨打供应商电话无法进行有效联系，将由报货人员自行将物资报给其他供应商，原供应商将处罚金200元/次。</w:t>
      </w:r>
    </w:p>
    <w:p w14:paraId="5B22A080">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（8）以下情况视为虚假发票，并处罚金1000元：发票号经人工、系统查询不存在的；发票（名称）与转账公司名称不相符或账号不相符；其他被工商、税务部门认定为假发票。</w:t>
      </w:r>
    </w:p>
    <w:p w14:paraId="66F69122">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（9）经第三方机构认定供应商配送、销售的物资为假冒、伪劣产品或不符合《食品安全法》行为的：暂扣当月全部货款；处以当月货款总金额的50%做为违约处理；合同终止并追究乙方经济或法律责任。</w:t>
      </w:r>
    </w:p>
    <w:p w14:paraId="16AACB48">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（10）供应商没有做到以下服务将处罚金100元：服务态度热心周到，文明礼貌；按时将物资配送至指定地点的；食材应按要求搬运到指定地点，并堆放整齐的；装、卸食材保持主干道通畅。</w:t>
      </w:r>
    </w:p>
    <w:p w14:paraId="01DFCDE6">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以下行为将对供应处于2000元处罚，并保留追究其法律责任的权利：供应商对质检人员辱骂、人身攻击、威胁、扰乱、阻碍正常验收工作；进入食堂对食堂工作人员进行辱骂、威胁、肢体冲突或其他干扰食堂正常工作；配送过程中影响、扰乱单位秩序或给单位及周边环境造成较大影响；与采购人、食堂工作人员发生言语及肢体冲突。</w:t>
      </w:r>
    </w:p>
    <w:p w14:paraId="722A2DF9">
      <w:pPr>
        <w:pStyle w:val="13"/>
        <w:spacing w:after="120" w:line="360" w:lineRule="auto"/>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rPr>
        <w:t>服务质量评价考核</w:t>
      </w:r>
      <w:r>
        <w:rPr>
          <w:rFonts w:hint="eastAsia" w:ascii="仿宋" w:hAnsi="仿宋" w:eastAsia="仿宋" w:cs="仿宋"/>
          <w:b/>
          <w:color w:val="auto"/>
          <w:kern w:val="0"/>
          <w:sz w:val="24"/>
          <w:szCs w:val="24"/>
          <w:lang w:val="en-US" w:eastAsia="zh-CN"/>
        </w:rPr>
        <w:t>打分细则</w:t>
      </w:r>
    </w:p>
    <w:p w14:paraId="23FE4EE1">
      <w:pPr>
        <w:widowControl/>
        <w:numPr>
          <w:ilvl w:val="0"/>
          <w:numId w:val="1"/>
        </w:numPr>
        <w:autoSpaceDE w:val="0"/>
        <w:autoSpaceDN w:val="0"/>
        <w:spacing w:line="360" w:lineRule="auto"/>
        <w:ind w:firstLine="480" w:firstLineChars="200"/>
        <w:jc w:val="left"/>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同签订后，采购人随机进行考核，得分90分以上(含90分)的，全额付款;得分低于90分(高于等于80分)的，每减少1分，扣除该月货款的1%;低于80分的，每减少1分，扣除该季度货款的2%;若供应商月考核得分低于70分或连续两个月考核得分低于80分，除按规定扣货款外，采购人有权单方面提前终止合同。</w:t>
      </w:r>
    </w:p>
    <w:p w14:paraId="6C8B7226">
      <w:pPr>
        <w:widowControl/>
        <w:numPr>
          <w:ilvl w:val="0"/>
          <w:numId w:val="0"/>
        </w:numPr>
        <w:autoSpaceDE w:val="0"/>
        <w:autoSpaceDN w:val="0"/>
        <w:spacing w:line="360" w:lineRule="auto"/>
        <w:ind w:firstLine="480" w:firstLineChars="200"/>
        <w:jc w:val="left"/>
        <w:outlineLvl w:val="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2、具体考评细则如下表: </w:t>
      </w:r>
    </w:p>
    <w:p w14:paraId="12D3AB0F">
      <w:pPr>
        <w:widowControl/>
        <w:autoSpaceDE w:val="0"/>
        <w:autoSpaceDN w:val="0"/>
        <w:spacing w:line="360" w:lineRule="auto"/>
        <w:ind w:firstLine="482" w:firstLineChars="200"/>
        <w:jc w:val="center"/>
        <w:outlineLvl w:val="2"/>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考评细则</w:t>
      </w:r>
    </w:p>
    <w:tbl>
      <w:tblPr>
        <w:tblStyle w:val="7"/>
        <w:tblW w:w="0" w:type="auto"/>
        <w:jc w:val="center"/>
        <w:tblLayout w:type="fixed"/>
        <w:tblCellMar>
          <w:top w:w="0" w:type="dxa"/>
          <w:left w:w="0" w:type="dxa"/>
          <w:bottom w:w="0" w:type="dxa"/>
          <w:right w:w="0" w:type="dxa"/>
        </w:tblCellMar>
      </w:tblPr>
      <w:tblGrid>
        <w:gridCol w:w="1337"/>
        <w:gridCol w:w="6375"/>
        <w:gridCol w:w="915"/>
        <w:gridCol w:w="691"/>
      </w:tblGrid>
      <w:tr w14:paraId="7CDFAF25">
        <w:tblPrEx>
          <w:tblCellMar>
            <w:top w:w="0" w:type="dxa"/>
            <w:left w:w="0" w:type="dxa"/>
            <w:bottom w:w="0" w:type="dxa"/>
            <w:right w:w="0" w:type="dxa"/>
          </w:tblCellMar>
        </w:tblPrEx>
        <w:trPr>
          <w:trHeight w:val="417" w:hRule="atLeast"/>
          <w:jc w:val="center"/>
        </w:trPr>
        <w:tc>
          <w:tcPr>
            <w:tcW w:w="1337" w:type="dxa"/>
            <w:tcBorders>
              <w:top w:val="single" w:color="000000" w:sz="6" w:space="0"/>
              <w:left w:val="single" w:color="000000" w:sz="6" w:space="0"/>
              <w:bottom w:val="single" w:color="000000" w:sz="6" w:space="0"/>
              <w:right w:val="single" w:color="000000" w:sz="6" w:space="0"/>
            </w:tcBorders>
            <w:vAlign w:val="center"/>
          </w:tcPr>
          <w:p w14:paraId="2DEE3F28">
            <w:pPr>
              <w:widowControl/>
              <w:autoSpaceDE w:val="0"/>
              <w:autoSpaceDN w:val="0"/>
              <w:spacing w:line="360" w:lineRule="auto"/>
              <w:jc w:val="left"/>
              <w:outlineLvl w:val="2"/>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项目名称</w:t>
            </w:r>
          </w:p>
        </w:tc>
        <w:tc>
          <w:tcPr>
            <w:tcW w:w="6375" w:type="dxa"/>
            <w:tcBorders>
              <w:top w:val="single" w:color="000000" w:sz="6" w:space="0"/>
              <w:left w:val="nil"/>
              <w:bottom w:val="single" w:color="000000" w:sz="6" w:space="0"/>
              <w:right w:val="single" w:color="000000" w:sz="6" w:space="0"/>
            </w:tcBorders>
          </w:tcPr>
          <w:p w14:paraId="4558D7D9">
            <w:pPr>
              <w:widowControl/>
              <w:autoSpaceDE w:val="0"/>
              <w:autoSpaceDN w:val="0"/>
              <w:spacing w:line="360" w:lineRule="auto"/>
              <w:ind w:firstLine="482" w:firstLineChars="200"/>
              <w:jc w:val="left"/>
              <w:outlineLvl w:val="2"/>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评分细则</w:t>
            </w:r>
          </w:p>
        </w:tc>
        <w:tc>
          <w:tcPr>
            <w:tcW w:w="915" w:type="dxa"/>
            <w:tcBorders>
              <w:top w:val="single" w:color="000000" w:sz="6" w:space="0"/>
              <w:left w:val="nil"/>
              <w:bottom w:val="single" w:color="000000" w:sz="6" w:space="0"/>
              <w:right w:val="single" w:color="000000" w:sz="6" w:space="0"/>
            </w:tcBorders>
          </w:tcPr>
          <w:p w14:paraId="19B674A2">
            <w:pPr>
              <w:widowControl/>
              <w:autoSpaceDE w:val="0"/>
              <w:autoSpaceDN w:val="0"/>
              <w:spacing w:line="360" w:lineRule="auto"/>
              <w:jc w:val="left"/>
              <w:outlineLvl w:val="2"/>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分值</w:t>
            </w:r>
          </w:p>
        </w:tc>
        <w:tc>
          <w:tcPr>
            <w:tcW w:w="691" w:type="dxa"/>
            <w:tcBorders>
              <w:top w:val="single" w:color="000000" w:sz="6" w:space="0"/>
              <w:left w:val="nil"/>
              <w:bottom w:val="single" w:color="000000" w:sz="6" w:space="0"/>
              <w:right w:val="single" w:color="000000" w:sz="6" w:space="0"/>
            </w:tcBorders>
          </w:tcPr>
          <w:p w14:paraId="7DA84A13">
            <w:pPr>
              <w:widowControl/>
              <w:autoSpaceDE w:val="0"/>
              <w:autoSpaceDN w:val="0"/>
              <w:spacing w:line="360" w:lineRule="auto"/>
              <w:jc w:val="left"/>
              <w:outlineLvl w:val="2"/>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备注</w:t>
            </w:r>
          </w:p>
        </w:tc>
      </w:tr>
      <w:tr w14:paraId="1FAD8891">
        <w:tblPrEx>
          <w:tblCellMar>
            <w:top w:w="0" w:type="dxa"/>
            <w:left w:w="0" w:type="dxa"/>
            <w:bottom w:w="0" w:type="dxa"/>
            <w:right w:w="0" w:type="dxa"/>
          </w:tblCellMar>
        </w:tblPrEx>
        <w:trPr>
          <w:trHeight w:val="855" w:hRule="atLeast"/>
          <w:jc w:val="center"/>
        </w:trPr>
        <w:tc>
          <w:tcPr>
            <w:tcW w:w="1337" w:type="dxa"/>
            <w:vMerge w:val="restart"/>
            <w:tcBorders>
              <w:top w:val="nil"/>
              <w:left w:val="single" w:color="000000" w:sz="6" w:space="0"/>
              <w:bottom w:val="single" w:color="000000" w:sz="6" w:space="0"/>
              <w:right w:val="single" w:color="000000" w:sz="6" w:space="0"/>
            </w:tcBorders>
            <w:vAlign w:val="center"/>
          </w:tcPr>
          <w:p w14:paraId="4D7BB2F1">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p>
          <w:p w14:paraId="5489D0BB">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时间要求</w:t>
            </w:r>
          </w:p>
        </w:tc>
        <w:tc>
          <w:tcPr>
            <w:tcW w:w="6375" w:type="dxa"/>
            <w:tcBorders>
              <w:top w:val="single" w:color="000000" w:sz="6" w:space="0"/>
              <w:left w:val="nil"/>
              <w:bottom w:val="single" w:color="000000" w:sz="6" w:space="0"/>
              <w:right w:val="single" w:color="000000" w:sz="6" w:space="0"/>
            </w:tcBorders>
            <w:vAlign w:val="center"/>
          </w:tcPr>
          <w:p w14:paraId="4C6EE7D3">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供应商未在规定时间内完成配送、供货的，每迟到1次扣1分，以此类推进行叠加扣分。</w:t>
            </w:r>
          </w:p>
        </w:tc>
        <w:tc>
          <w:tcPr>
            <w:tcW w:w="915" w:type="dxa"/>
            <w:tcBorders>
              <w:top w:val="single" w:color="000000" w:sz="6" w:space="0"/>
              <w:left w:val="nil"/>
              <w:bottom w:val="single" w:color="000000" w:sz="6" w:space="0"/>
              <w:right w:val="single" w:color="000000" w:sz="6" w:space="0"/>
            </w:tcBorders>
          </w:tcPr>
          <w:p w14:paraId="24F6DF23">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w:t>
            </w:r>
          </w:p>
        </w:tc>
        <w:tc>
          <w:tcPr>
            <w:tcW w:w="691" w:type="dxa"/>
            <w:tcBorders>
              <w:top w:val="single" w:color="000000" w:sz="6" w:space="0"/>
              <w:left w:val="nil"/>
              <w:bottom w:val="single" w:color="000000" w:sz="6" w:space="0"/>
              <w:right w:val="single" w:color="000000" w:sz="6" w:space="0"/>
            </w:tcBorders>
          </w:tcPr>
          <w:p w14:paraId="03A89BEE">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r w14:paraId="6B423523">
        <w:tblPrEx>
          <w:tblCellMar>
            <w:top w:w="0" w:type="dxa"/>
            <w:left w:w="0" w:type="dxa"/>
            <w:bottom w:w="0" w:type="dxa"/>
            <w:right w:w="0" w:type="dxa"/>
          </w:tblCellMar>
        </w:tblPrEx>
        <w:trPr>
          <w:trHeight w:val="1095" w:hRule="atLeast"/>
          <w:jc w:val="center"/>
        </w:trPr>
        <w:tc>
          <w:tcPr>
            <w:tcW w:w="1337" w:type="dxa"/>
            <w:vMerge w:val="continue"/>
            <w:tcBorders>
              <w:top w:val="nil"/>
              <w:left w:val="single" w:color="000000" w:sz="6" w:space="0"/>
              <w:bottom w:val="single" w:color="000000" w:sz="6" w:space="0"/>
              <w:right w:val="single" w:color="000000" w:sz="6" w:space="0"/>
            </w:tcBorders>
            <w:vAlign w:val="center"/>
          </w:tcPr>
          <w:p w14:paraId="2D4F69D2">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c>
          <w:tcPr>
            <w:tcW w:w="6375" w:type="dxa"/>
            <w:tcBorders>
              <w:top w:val="single" w:color="000000" w:sz="6" w:space="0"/>
              <w:left w:val="nil"/>
              <w:bottom w:val="single" w:color="000000" w:sz="6" w:space="0"/>
              <w:right w:val="single" w:color="000000" w:sz="6" w:space="0"/>
            </w:tcBorders>
            <w:vAlign w:val="center"/>
          </w:tcPr>
          <w:p w14:paraId="20501CFB">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实际配送的货物与订购货物种类、质量不符，超过1小时在2小时内更换的，每次扣1分，超过2小时更换的，每次扣2分。</w:t>
            </w:r>
          </w:p>
        </w:tc>
        <w:tc>
          <w:tcPr>
            <w:tcW w:w="915" w:type="dxa"/>
            <w:tcBorders>
              <w:top w:val="single" w:color="000000" w:sz="6" w:space="0"/>
              <w:left w:val="nil"/>
              <w:bottom w:val="single" w:color="000000" w:sz="6" w:space="0"/>
              <w:right w:val="single" w:color="000000" w:sz="6" w:space="0"/>
            </w:tcBorders>
          </w:tcPr>
          <w:p w14:paraId="627913F9">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w:t>
            </w:r>
          </w:p>
        </w:tc>
        <w:tc>
          <w:tcPr>
            <w:tcW w:w="691" w:type="dxa"/>
            <w:tcBorders>
              <w:top w:val="single" w:color="000000" w:sz="6" w:space="0"/>
              <w:left w:val="nil"/>
              <w:bottom w:val="single" w:color="000000" w:sz="6" w:space="0"/>
              <w:right w:val="single" w:color="000000" w:sz="6" w:space="0"/>
            </w:tcBorders>
          </w:tcPr>
          <w:p w14:paraId="777979A1">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r w14:paraId="0294082E">
        <w:tblPrEx>
          <w:tblCellMar>
            <w:top w:w="0" w:type="dxa"/>
            <w:left w:w="0" w:type="dxa"/>
            <w:bottom w:w="0" w:type="dxa"/>
            <w:right w:w="0" w:type="dxa"/>
          </w:tblCellMar>
        </w:tblPrEx>
        <w:trPr>
          <w:trHeight w:val="979" w:hRule="atLeast"/>
          <w:jc w:val="center"/>
        </w:trPr>
        <w:tc>
          <w:tcPr>
            <w:tcW w:w="1337" w:type="dxa"/>
            <w:tcBorders>
              <w:top w:val="single" w:color="000000" w:sz="6" w:space="0"/>
              <w:left w:val="single" w:color="000000" w:sz="6" w:space="0"/>
              <w:bottom w:val="single" w:color="000000" w:sz="6" w:space="0"/>
              <w:right w:val="single" w:color="000000" w:sz="6" w:space="0"/>
            </w:tcBorders>
          </w:tcPr>
          <w:p w14:paraId="0984F089">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p>
          <w:p w14:paraId="00F59704">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数量要求</w:t>
            </w:r>
          </w:p>
        </w:tc>
        <w:tc>
          <w:tcPr>
            <w:tcW w:w="6375" w:type="dxa"/>
            <w:tcBorders>
              <w:top w:val="single" w:color="000000" w:sz="6" w:space="0"/>
              <w:left w:val="nil"/>
              <w:bottom w:val="single" w:color="000000" w:sz="6" w:space="0"/>
              <w:right w:val="single" w:color="000000" w:sz="6" w:space="0"/>
            </w:tcBorders>
            <w:vAlign w:val="center"/>
          </w:tcPr>
          <w:p w14:paraId="4AB83F89">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实际配送货物少于订购数量且不能及时补充的，每次扣2分。</w:t>
            </w:r>
          </w:p>
        </w:tc>
        <w:tc>
          <w:tcPr>
            <w:tcW w:w="915" w:type="dxa"/>
            <w:tcBorders>
              <w:top w:val="single" w:color="000000" w:sz="6" w:space="0"/>
              <w:left w:val="nil"/>
              <w:bottom w:val="single" w:color="000000" w:sz="6" w:space="0"/>
              <w:right w:val="single" w:color="000000" w:sz="6" w:space="0"/>
            </w:tcBorders>
          </w:tcPr>
          <w:p w14:paraId="3CC63939">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w:t>
            </w:r>
          </w:p>
        </w:tc>
        <w:tc>
          <w:tcPr>
            <w:tcW w:w="691" w:type="dxa"/>
            <w:tcBorders>
              <w:top w:val="single" w:color="000000" w:sz="6" w:space="0"/>
              <w:left w:val="nil"/>
              <w:bottom w:val="single" w:color="000000" w:sz="6" w:space="0"/>
              <w:right w:val="single" w:color="000000" w:sz="6" w:space="0"/>
            </w:tcBorders>
          </w:tcPr>
          <w:p w14:paraId="6434DD0B">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r w14:paraId="419290D0">
        <w:tblPrEx>
          <w:tblCellMar>
            <w:top w:w="0" w:type="dxa"/>
            <w:left w:w="0" w:type="dxa"/>
            <w:bottom w:w="0" w:type="dxa"/>
            <w:right w:w="0" w:type="dxa"/>
          </w:tblCellMar>
        </w:tblPrEx>
        <w:trPr>
          <w:trHeight w:val="851" w:hRule="atLeast"/>
          <w:jc w:val="center"/>
        </w:trPr>
        <w:tc>
          <w:tcPr>
            <w:tcW w:w="1337" w:type="dxa"/>
            <w:vMerge w:val="restart"/>
            <w:tcBorders>
              <w:top w:val="nil"/>
              <w:left w:val="single" w:color="000000" w:sz="6" w:space="0"/>
              <w:bottom w:val="single" w:color="000000" w:sz="6" w:space="0"/>
              <w:right w:val="single" w:color="000000" w:sz="6" w:space="0"/>
            </w:tcBorders>
          </w:tcPr>
          <w:p w14:paraId="72136F0E">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p>
          <w:p w14:paraId="7CEF2753">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p>
          <w:p w14:paraId="2A84BA66">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质量要求</w:t>
            </w:r>
          </w:p>
        </w:tc>
        <w:tc>
          <w:tcPr>
            <w:tcW w:w="6375" w:type="dxa"/>
            <w:tcBorders>
              <w:top w:val="single" w:color="000000" w:sz="6" w:space="0"/>
              <w:left w:val="nil"/>
              <w:bottom w:val="single" w:color="000000" w:sz="6" w:space="0"/>
              <w:right w:val="single" w:color="000000" w:sz="6" w:space="0"/>
            </w:tcBorders>
            <w:vAlign w:val="center"/>
          </w:tcPr>
          <w:p w14:paraId="274C6E44">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货物不能提供对应合格检验证明被退回的，每次品种扣2分。</w:t>
            </w:r>
          </w:p>
        </w:tc>
        <w:tc>
          <w:tcPr>
            <w:tcW w:w="915" w:type="dxa"/>
            <w:tcBorders>
              <w:top w:val="single" w:color="000000" w:sz="6" w:space="0"/>
              <w:left w:val="nil"/>
              <w:bottom w:val="single" w:color="000000" w:sz="6" w:space="0"/>
              <w:right w:val="single" w:color="000000" w:sz="6" w:space="0"/>
            </w:tcBorders>
          </w:tcPr>
          <w:p w14:paraId="6E51EA94">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w:t>
            </w:r>
          </w:p>
        </w:tc>
        <w:tc>
          <w:tcPr>
            <w:tcW w:w="691" w:type="dxa"/>
            <w:tcBorders>
              <w:top w:val="single" w:color="000000" w:sz="6" w:space="0"/>
              <w:left w:val="nil"/>
              <w:bottom w:val="single" w:color="000000" w:sz="6" w:space="0"/>
              <w:right w:val="single" w:color="000000" w:sz="6" w:space="0"/>
            </w:tcBorders>
          </w:tcPr>
          <w:p w14:paraId="12BF5989">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r w14:paraId="23A89CDF">
        <w:tblPrEx>
          <w:tblCellMar>
            <w:top w:w="0" w:type="dxa"/>
            <w:left w:w="0" w:type="dxa"/>
            <w:bottom w:w="0" w:type="dxa"/>
            <w:right w:w="0" w:type="dxa"/>
          </w:tblCellMar>
        </w:tblPrEx>
        <w:trPr>
          <w:trHeight w:val="690" w:hRule="atLeast"/>
          <w:jc w:val="center"/>
        </w:trPr>
        <w:tc>
          <w:tcPr>
            <w:tcW w:w="1337" w:type="dxa"/>
            <w:vMerge w:val="continue"/>
            <w:tcBorders>
              <w:top w:val="nil"/>
              <w:left w:val="single" w:color="000000" w:sz="6" w:space="0"/>
              <w:bottom w:val="single" w:color="000000" w:sz="6" w:space="0"/>
              <w:right w:val="single" w:color="000000" w:sz="6" w:space="0"/>
            </w:tcBorders>
            <w:vAlign w:val="center"/>
          </w:tcPr>
          <w:p w14:paraId="5F7A6AEA">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c>
          <w:tcPr>
            <w:tcW w:w="6375" w:type="dxa"/>
            <w:tcBorders>
              <w:top w:val="single" w:color="000000" w:sz="6" w:space="0"/>
              <w:left w:val="nil"/>
              <w:bottom w:val="single" w:color="000000" w:sz="6" w:space="0"/>
              <w:right w:val="single" w:color="000000" w:sz="6" w:space="0"/>
            </w:tcBorders>
            <w:vAlign w:val="center"/>
          </w:tcPr>
          <w:p w14:paraId="5B83BBF3">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货物品质与招标文件不符被退回的，每次品种扣2分。</w:t>
            </w:r>
          </w:p>
        </w:tc>
        <w:tc>
          <w:tcPr>
            <w:tcW w:w="915" w:type="dxa"/>
            <w:tcBorders>
              <w:top w:val="single" w:color="000000" w:sz="6" w:space="0"/>
              <w:left w:val="nil"/>
              <w:bottom w:val="single" w:color="000000" w:sz="6" w:space="0"/>
              <w:right w:val="single" w:color="000000" w:sz="6" w:space="0"/>
            </w:tcBorders>
          </w:tcPr>
          <w:p w14:paraId="70B576C0">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w:t>
            </w:r>
          </w:p>
        </w:tc>
        <w:tc>
          <w:tcPr>
            <w:tcW w:w="691" w:type="dxa"/>
            <w:tcBorders>
              <w:top w:val="single" w:color="000000" w:sz="6" w:space="0"/>
              <w:left w:val="nil"/>
              <w:bottom w:val="single" w:color="000000" w:sz="6" w:space="0"/>
              <w:right w:val="single" w:color="000000" w:sz="6" w:space="0"/>
            </w:tcBorders>
          </w:tcPr>
          <w:p w14:paraId="769BA5E3">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r w14:paraId="7D123C46">
        <w:tblPrEx>
          <w:tblCellMar>
            <w:top w:w="0" w:type="dxa"/>
            <w:left w:w="0" w:type="dxa"/>
            <w:bottom w:w="0" w:type="dxa"/>
            <w:right w:w="0" w:type="dxa"/>
          </w:tblCellMar>
        </w:tblPrEx>
        <w:trPr>
          <w:trHeight w:val="987" w:hRule="atLeast"/>
          <w:jc w:val="center"/>
        </w:trPr>
        <w:tc>
          <w:tcPr>
            <w:tcW w:w="1337" w:type="dxa"/>
            <w:tcBorders>
              <w:top w:val="single" w:color="000000" w:sz="6" w:space="0"/>
              <w:left w:val="single" w:color="000000" w:sz="6" w:space="0"/>
              <w:bottom w:val="single" w:color="000000" w:sz="6" w:space="0"/>
              <w:right w:val="single" w:color="000000" w:sz="6" w:space="0"/>
            </w:tcBorders>
          </w:tcPr>
          <w:p w14:paraId="6FC5C657">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p>
          <w:p w14:paraId="497269D7">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应急要求</w:t>
            </w:r>
          </w:p>
        </w:tc>
        <w:tc>
          <w:tcPr>
            <w:tcW w:w="6375" w:type="dxa"/>
            <w:tcBorders>
              <w:top w:val="single" w:color="000000" w:sz="6" w:space="0"/>
              <w:left w:val="nil"/>
              <w:bottom w:val="single" w:color="000000" w:sz="6" w:space="0"/>
              <w:right w:val="single" w:color="000000" w:sz="6" w:space="0"/>
            </w:tcBorders>
            <w:vAlign w:val="center"/>
          </w:tcPr>
          <w:p w14:paraId="7692655F">
            <w:pPr>
              <w:widowControl/>
              <w:autoSpaceDE w:val="0"/>
              <w:autoSpaceDN w:val="0"/>
              <w:spacing w:line="360" w:lineRule="auto"/>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采购人出现临时紧急采购时，供应商未能按时提供临时食材配送服务的，每次扣2分。</w:t>
            </w:r>
          </w:p>
        </w:tc>
        <w:tc>
          <w:tcPr>
            <w:tcW w:w="915" w:type="dxa"/>
            <w:tcBorders>
              <w:top w:val="single" w:color="000000" w:sz="6" w:space="0"/>
              <w:left w:val="nil"/>
              <w:bottom w:val="single" w:color="000000" w:sz="6" w:space="0"/>
              <w:right w:val="single" w:color="000000" w:sz="6" w:space="0"/>
            </w:tcBorders>
          </w:tcPr>
          <w:p w14:paraId="6FF66685">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w:t>
            </w:r>
          </w:p>
        </w:tc>
        <w:tc>
          <w:tcPr>
            <w:tcW w:w="691" w:type="dxa"/>
            <w:tcBorders>
              <w:top w:val="single" w:color="000000" w:sz="6" w:space="0"/>
              <w:left w:val="nil"/>
              <w:bottom w:val="single" w:color="000000" w:sz="6" w:space="0"/>
              <w:right w:val="single" w:color="000000" w:sz="6" w:space="0"/>
            </w:tcBorders>
          </w:tcPr>
          <w:p w14:paraId="5723B362">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r w14:paraId="63D26D8B">
        <w:tblPrEx>
          <w:tblCellMar>
            <w:top w:w="0" w:type="dxa"/>
            <w:left w:w="0" w:type="dxa"/>
            <w:bottom w:w="0" w:type="dxa"/>
            <w:right w:w="0" w:type="dxa"/>
          </w:tblCellMar>
        </w:tblPrEx>
        <w:trPr>
          <w:trHeight w:val="676" w:hRule="atLeast"/>
          <w:jc w:val="center"/>
        </w:trPr>
        <w:tc>
          <w:tcPr>
            <w:tcW w:w="7712" w:type="dxa"/>
            <w:gridSpan w:val="2"/>
            <w:tcBorders>
              <w:top w:val="single" w:color="000000" w:sz="6" w:space="0"/>
              <w:left w:val="single" w:color="000000" w:sz="6" w:space="0"/>
              <w:bottom w:val="single" w:color="000000" w:sz="6" w:space="0"/>
              <w:right w:val="single" w:color="000000" w:sz="6" w:space="0"/>
            </w:tcBorders>
          </w:tcPr>
          <w:p w14:paraId="48B012C0">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合计</w:t>
            </w:r>
          </w:p>
        </w:tc>
        <w:tc>
          <w:tcPr>
            <w:tcW w:w="915" w:type="dxa"/>
            <w:tcBorders>
              <w:top w:val="single" w:color="000000" w:sz="6" w:space="0"/>
              <w:left w:val="nil"/>
              <w:bottom w:val="single" w:color="000000" w:sz="6" w:space="0"/>
              <w:right w:val="single" w:color="000000" w:sz="6" w:space="0"/>
            </w:tcBorders>
          </w:tcPr>
          <w:p w14:paraId="500CEBD0">
            <w:pPr>
              <w:widowControl/>
              <w:autoSpaceDE w:val="0"/>
              <w:autoSpaceDN w:val="0"/>
              <w:spacing w:line="360" w:lineRule="auto"/>
              <w:jc w:val="center"/>
              <w:outlineLvl w:val="2"/>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100</w:t>
            </w:r>
          </w:p>
        </w:tc>
        <w:tc>
          <w:tcPr>
            <w:tcW w:w="691" w:type="dxa"/>
            <w:tcBorders>
              <w:top w:val="single" w:color="000000" w:sz="6" w:space="0"/>
              <w:left w:val="nil"/>
              <w:bottom w:val="single" w:color="000000" w:sz="6" w:space="0"/>
              <w:right w:val="single" w:color="000000" w:sz="6" w:space="0"/>
            </w:tcBorders>
          </w:tcPr>
          <w:p w14:paraId="554EC6CD">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p>
        </w:tc>
      </w:tr>
    </w:tbl>
    <w:p w14:paraId="018F2D75">
      <w:pPr>
        <w:widowControl/>
        <w:autoSpaceDE w:val="0"/>
        <w:autoSpaceDN w:val="0"/>
        <w:spacing w:line="360" w:lineRule="auto"/>
        <w:ind w:firstLine="480" w:firstLineChars="200"/>
        <w:jc w:val="left"/>
        <w:outlineLvl w:val="2"/>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以上考核内容仅供参考，具体考核内容由采购人和中标供应商在签订合同时在此基础上协商确定。</w:t>
      </w:r>
    </w:p>
    <w:p w14:paraId="44F839D4">
      <w:pPr>
        <w:pStyle w:val="6"/>
        <w:rPr>
          <w:rFonts w:hint="eastAsia"/>
          <w:lang w:val="en-US" w:eastAsia="zh-CN"/>
        </w:rPr>
      </w:pPr>
    </w:p>
    <w:p w14:paraId="4895C99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C6783"/>
    <w:multiLevelType w:val="singleLevel"/>
    <w:tmpl w:val="E64C67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1139B"/>
    <w:rsid w:val="11B1139B"/>
    <w:rsid w:val="1C6B308D"/>
    <w:rsid w:val="30E86A1B"/>
    <w:rsid w:val="34545741"/>
    <w:rsid w:val="3A7E52C6"/>
    <w:rsid w:val="3AD63DC9"/>
    <w:rsid w:val="4D8E08CA"/>
    <w:rsid w:val="7C7B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jc w:val="center"/>
      <w:outlineLvl w:val="0"/>
    </w:pPr>
    <w:rPr>
      <w:b/>
      <w:bCs/>
      <w:kern w:val="44"/>
      <w:sz w:val="32"/>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Calibri"/>
      <w:sz w:val="21"/>
      <w:szCs w:val="24"/>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6">
    <w:name w:val="Body Text"/>
    <w:basedOn w:val="1"/>
    <w:next w:val="1"/>
    <w:qFormat/>
    <w:uiPriority w:val="0"/>
    <w:rPr>
      <w:rFonts w:ascii="宋体" w:hAnsi="Arial"/>
      <w:sz w:val="28"/>
    </w:rPr>
  </w:style>
  <w:style w:type="paragraph" w:customStyle="1" w:styleId="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Table Text"/>
    <w:basedOn w:val="1"/>
    <w:semiHidden/>
    <w:qFormat/>
    <w:uiPriority w:val="0"/>
    <w:rPr>
      <w:rFonts w:ascii="微软雅黑" w:hAnsi="微软雅黑" w:eastAsia="微软雅黑" w:cs="微软雅黑"/>
      <w:sz w:val="19"/>
      <w:szCs w:val="19"/>
      <w:lang w:val="en-US" w:eastAsia="en-US" w:bidi="ar-SA"/>
    </w:rPr>
  </w:style>
  <w:style w:type="paragraph" w:customStyle="1" w:styleId="12">
    <w:name w:val="1"/>
    <w:basedOn w:val="1"/>
    <w:qFormat/>
    <w:uiPriority w:val="0"/>
    <w:rPr>
      <w:rFonts w:ascii="Times New Roman" w:hAnsi="Times New Roman"/>
    </w:rPr>
  </w:style>
  <w:style w:type="paragraph" w:customStyle="1" w:styleId="13">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6589</Words>
  <Characters>6829</Characters>
  <Lines>0</Lines>
  <Paragraphs>0</Paragraphs>
  <TotalTime>12</TotalTime>
  <ScaleCrop>false</ScaleCrop>
  <LinksUpToDate>false</LinksUpToDate>
  <CharactersWithSpaces>6911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2025-10-11T01:15:00Z</dcterms:created>
  <dc:creator>秋水凉</dc:creator>
  <cp:lastModifiedBy>搁虔</cp:lastModifiedBy>
  <dcterms:modified xsi:type="dcterms:W3CDTF">2025-10-11T08:11:37Z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A41AEE915A0046A096FD9935D41E4C7A_13</vt:lpwstr>
  </property>
  <property fmtid="{D5CDD505-2E9C-101B-9397-08002B2CF9AE}" pid="4" name="KSOTemplateDocerSaveRecord">
    <vt:lpwstr>eyJoZGlkIjoiYmNkZjY2NDI4ZjAxMWQwMTMzNzdiNGRlZGQ5ZTk0MzYiLCJ1c2VySWQiOiI2MjE2MDA0NzEifQ==</vt:lpwstr>
  </property>
</Properties>
</file>